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454" w:rsidRPr="0054305C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54305C">
        <w:rPr>
          <w:rFonts w:cs="Arial" w:hint="eastAsia"/>
          <w:b/>
          <w:color w:val="000000"/>
          <w:sz w:val="24"/>
          <w:szCs w:val="24"/>
          <w:lang w:eastAsia="ko-KR"/>
        </w:rPr>
        <w:t>Meeting NR</w:t>
      </w:r>
      <w:r>
        <w:rPr>
          <w:rFonts w:hint="eastAsia"/>
          <w:b/>
          <w:sz w:val="24"/>
          <w:szCs w:val="24"/>
          <w:lang w:eastAsia="ko-KR"/>
        </w:rPr>
        <w:t>#</w:t>
      </w:r>
      <w:r w:rsidR="0054305C">
        <w:rPr>
          <w:rFonts w:hint="eastAsia"/>
          <w:b/>
          <w:sz w:val="24"/>
          <w:szCs w:val="24"/>
          <w:lang w:eastAsia="ko-KR"/>
        </w:rPr>
        <w:t>3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6B798C">
        <w:rPr>
          <w:rFonts w:cs="Arial"/>
          <w:b/>
          <w:i/>
          <w:noProof/>
          <w:color w:val="000000"/>
          <w:sz w:val="24"/>
          <w:szCs w:val="24"/>
          <w:lang w:eastAsia="ko-KR"/>
        </w:rPr>
        <w:t>16026</w:t>
      </w:r>
      <w:bookmarkStart w:id="1" w:name="_GoBack"/>
      <w:bookmarkEnd w:id="1"/>
    </w:p>
    <w:p w:rsidR="006D2ED0" w:rsidRPr="006E473F" w:rsidRDefault="0054305C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Nagoya, Japan,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18th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21st,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September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06E88">
        <w:rPr>
          <w:rFonts w:ascii="Arial" w:hAnsi="Arial"/>
          <w:sz w:val="24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54305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54305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54305C">
        <w:rPr>
          <w:rFonts w:ascii="Arial" w:hAnsi="Arial" w:hint="eastAsia"/>
          <w:sz w:val="24"/>
          <w:lang w:eastAsia="ko-KR"/>
        </w:rPr>
        <w:t>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4305C" w:rsidRPr="0054305C">
        <w:rPr>
          <w:rFonts w:ascii="Arial" w:hAnsi="Arial"/>
          <w:sz w:val="24"/>
          <w:lang w:eastAsia="ko-KR"/>
        </w:rPr>
        <w:t>Code rate threshold for BG selection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8F537A" w:rsidRPr="008F537A" w:rsidRDefault="00FF6662" w:rsidP="009D57C1">
      <w:pPr>
        <w:pStyle w:val="maintext"/>
        <w:ind w:firstLine="400"/>
      </w:pPr>
      <w:r>
        <w:rPr>
          <w:rFonts w:hint="eastAsia"/>
        </w:rPr>
        <w:t>In RAN1</w:t>
      </w:r>
      <w:r w:rsidR="00EF7F32">
        <w:t xml:space="preserve"> NR</w:t>
      </w:r>
      <w:r>
        <w:rPr>
          <w:rFonts w:hint="eastAsia"/>
        </w:rPr>
        <w:t>#</w:t>
      </w:r>
      <w:r w:rsidR="00EF7F32">
        <w:t>2</w:t>
      </w:r>
      <w:r w:rsidR="00563BF8">
        <w:rPr>
          <w:rFonts w:hint="eastAsia"/>
        </w:rPr>
        <w:t xml:space="preserve"> meeting</w:t>
      </w:r>
      <w:r w:rsidR="00EF7F32">
        <w:t xml:space="preserve"> [1]</w:t>
      </w:r>
      <w:r>
        <w:rPr>
          <w:rFonts w:hint="eastAsia"/>
        </w:rPr>
        <w:t xml:space="preserve">, </w:t>
      </w:r>
      <w:r w:rsidR="008F537A">
        <w:t>the selection rule for BG</w:t>
      </w:r>
      <w:r w:rsidR="00014E56">
        <w:rPr>
          <w:rFonts w:hint="eastAsia"/>
        </w:rPr>
        <w:t>#</w:t>
      </w:r>
      <w:r w:rsidR="008F537A">
        <w:t>1 and BG</w:t>
      </w:r>
      <w:r w:rsidR="00014E56">
        <w:rPr>
          <w:rFonts w:hint="eastAsia"/>
        </w:rPr>
        <w:t>#</w:t>
      </w:r>
      <w:r w:rsidR="008F537A">
        <w:t xml:space="preserve">2 </w:t>
      </w:r>
      <w:r w:rsidR="00FD620A">
        <w:t xml:space="preserve">was </w:t>
      </w:r>
      <w:r>
        <w:rPr>
          <w:rFonts w:hint="eastAsia"/>
        </w:rPr>
        <w:t>agreed</w:t>
      </w:r>
      <w:r w:rsidR="008F537A">
        <w:t xml:space="preserve"> as follows: 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CD790B" w:rsidTr="006461D6">
        <w:tc>
          <w:tcPr>
            <w:tcW w:w="9837" w:type="dxa"/>
          </w:tcPr>
          <w:p w:rsidR="00FF6662" w:rsidRPr="00C547CC" w:rsidRDefault="00FF6662" w:rsidP="00FF6662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C547CC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:rsidR="00282D68" w:rsidRPr="002A3C3E" w:rsidRDefault="00282D68" w:rsidP="00282D68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val="en-US" w:eastAsia="ja-JP"/>
              </w:rPr>
              <w:t xml:space="preserve">Base graph #1 is </w:t>
            </w:r>
            <w:r>
              <w:rPr>
                <w:rFonts w:eastAsia="MS Mincho"/>
                <w:lang w:val="en-US" w:eastAsia="ja-JP"/>
              </w:rPr>
              <w:t>used</w:t>
            </w:r>
            <w:r w:rsidRPr="002A3C3E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for the initial transmission and subsequent re-transmissions of the same TB </w:t>
            </w:r>
            <w:r w:rsidRPr="002A3C3E">
              <w:rPr>
                <w:rFonts w:eastAsia="MS Mincho"/>
                <w:lang w:val="en-US" w:eastAsia="ja-JP"/>
              </w:rPr>
              <w:t>when</w:t>
            </w:r>
          </w:p>
          <w:p w:rsidR="00282D68" w:rsidRPr="002A3C3E" w:rsidRDefault="00282D68" w:rsidP="00282D68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val="en-US" w:eastAsia="ja-JP"/>
              </w:rPr>
              <w:t xml:space="preserve">CBS &gt; X or code rate </w:t>
            </w:r>
            <w:r>
              <w:rPr>
                <w:rFonts w:eastAsia="MS Mincho"/>
                <w:lang w:val="en-US" w:eastAsia="ja-JP"/>
              </w:rPr>
              <w:t xml:space="preserve">of the initial transmission </w:t>
            </w:r>
            <w:r w:rsidRPr="002A3C3E">
              <w:rPr>
                <w:rFonts w:eastAsia="MS Mincho"/>
                <w:lang w:val="en-US" w:eastAsia="ja-JP"/>
              </w:rPr>
              <w:t>&gt; Y</w:t>
            </w:r>
          </w:p>
          <w:p w:rsidR="00282D68" w:rsidRPr="002A3C3E" w:rsidRDefault="00282D68" w:rsidP="00282D68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val="en-US" w:eastAsia="ja-JP"/>
              </w:rPr>
              <w:t xml:space="preserve">Base graph #2 is </w:t>
            </w:r>
            <w:r>
              <w:rPr>
                <w:rFonts w:eastAsia="MS Mincho"/>
                <w:lang w:val="en-US" w:eastAsia="ja-JP"/>
              </w:rPr>
              <w:t>used</w:t>
            </w:r>
            <w:r w:rsidRPr="002A3C3E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for the initial transmission and subsequent re-transmissions of the same TB </w:t>
            </w:r>
            <w:r w:rsidRPr="002A3C3E">
              <w:rPr>
                <w:rFonts w:eastAsia="MS Mincho"/>
                <w:lang w:val="en-US" w:eastAsia="ja-JP"/>
              </w:rPr>
              <w:t>when</w:t>
            </w:r>
          </w:p>
          <w:p w:rsidR="00282D68" w:rsidRPr="002A3C3E" w:rsidRDefault="00282D68" w:rsidP="00282D68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val="en-US" w:eastAsia="ja-JP"/>
              </w:rPr>
              <w:t xml:space="preserve">CBS &lt;= X and code rate </w:t>
            </w:r>
            <w:r>
              <w:rPr>
                <w:rFonts w:eastAsia="MS Mincho"/>
                <w:lang w:val="en-US" w:eastAsia="ja-JP"/>
              </w:rPr>
              <w:t xml:space="preserve">of the initial transmission </w:t>
            </w:r>
            <w:r w:rsidRPr="002A3C3E">
              <w:rPr>
                <w:rFonts w:eastAsia="MS Mincho"/>
                <w:lang w:val="en-US" w:eastAsia="ja-JP"/>
              </w:rPr>
              <w:t>&lt;= Y</w:t>
            </w:r>
          </w:p>
          <w:p w:rsidR="00282D68" w:rsidRPr="002A3C3E" w:rsidRDefault="00282D68" w:rsidP="00282D68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006367">
              <w:rPr>
                <w:rFonts w:eastAsia="MS Mincho"/>
                <w:highlight w:val="darkYellow"/>
                <w:lang w:val="en-US" w:eastAsia="ja-JP"/>
              </w:rPr>
              <w:t xml:space="preserve">Working assumption </w:t>
            </w:r>
            <w:r>
              <w:rPr>
                <w:rFonts w:eastAsia="MS Mincho"/>
                <w:lang w:val="en-US" w:eastAsia="ja-JP"/>
              </w:rPr>
              <w:t xml:space="preserve">: </w:t>
            </w:r>
            <w:r w:rsidRPr="002A3C3E">
              <w:rPr>
                <w:rFonts w:eastAsia="MS Mincho"/>
                <w:lang w:val="en-US" w:eastAsia="ja-JP"/>
              </w:rPr>
              <w:t>X = 2560 and Y = 0.67</w:t>
            </w:r>
          </w:p>
          <w:p w:rsidR="00282D68" w:rsidRPr="002A3C3E" w:rsidRDefault="00282D68" w:rsidP="00282D68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val="en-US" w:eastAsia="ja-JP"/>
              </w:rPr>
              <w:t>FFS after PCM decisions if X can be extended to 3840 and/or Y can be extended to 0.75</w:t>
            </w:r>
          </w:p>
          <w:p w:rsidR="00282D68" w:rsidRDefault="00282D68" w:rsidP="00282D68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To be checked how the receiver knows in each case the code rate of the initial transmission, and how exactly it is defined. </w:t>
            </w:r>
          </w:p>
          <w:p w:rsidR="00CD790B" w:rsidRPr="0054305C" w:rsidRDefault="00282D68" w:rsidP="00282D68">
            <w:pPr>
              <w:rPr>
                <w:rFonts w:eastAsiaTheme="minorEastAsia"/>
                <w:lang w:eastAsia="ko-KR"/>
              </w:rPr>
            </w:pPr>
            <w:r>
              <w:rPr>
                <w:rFonts w:eastAsia="MS Mincho"/>
                <w:lang w:eastAsia="ja-JP"/>
              </w:rPr>
              <w:t xml:space="preserve">FFS whether some UE capabilities may be possible that do not require the implementation of both base graphs. </w:t>
            </w:r>
          </w:p>
        </w:tc>
      </w:tr>
    </w:tbl>
    <w:p w:rsidR="00FF6662" w:rsidRDefault="00FF6662" w:rsidP="000231F4">
      <w:pPr>
        <w:pStyle w:val="maintext"/>
        <w:ind w:firstLine="400"/>
      </w:pPr>
    </w:p>
    <w:p w:rsidR="00014E56" w:rsidRDefault="00014E56" w:rsidP="000231F4">
      <w:pPr>
        <w:pStyle w:val="maintext"/>
        <w:ind w:firstLine="400"/>
      </w:pPr>
      <w:r>
        <w:rPr>
          <w:rFonts w:hint="eastAsia"/>
        </w:rPr>
        <w:t>The values for X and Y were agreed in the last meeting RAN1 #90 [2] as follow: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14E56" w:rsidTr="00014E56">
        <w:tc>
          <w:tcPr>
            <w:tcW w:w="9837" w:type="dxa"/>
          </w:tcPr>
          <w:p w:rsidR="00014E56" w:rsidRPr="001028DA" w:rsidRDefault="00014E56" w:rsidP="00014E56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1028DA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:rsidR="00014E56" w:rsidRDefault="00014E56" w:rsidP="00014E56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X=3840</w:t>
            </w:r>
          </w:p>
          <w:p w:rsidR="00014E56" w:rsidRPr="00014E56" w:rsidRDefault="00014E56" w:rsidP="00014E56">
            <w:pPr>
              <w:rPr>
                <w:rFonts w:eastAsiaTheme="minorEastAsia"/>
                <w:lang w:eastAsia="ko-KR"/>
              </w:rPr>
            </w:pPr>
            <w:r>
              <w:rPr>
                <w:rFonts w:eastAsia="MS Mincho"/>
                <w:lang w:eastAsia="ja-JP"/>
              </w:rPr>
              <w:t>Y=0.67</w:t>
            </w:r>
          </w:p>
        </w:tc>
      </w:tr>
    </w:tbl>
    <w:p w:rsidR="00014E56" w:rsidRDefault="00014E56" w:rsidP="000231F4">
      <w:pPr>
        <w:pStyle w:val="maintext"/>
        <w:ind w:firstLine="400"/>
      </w:pPr>
    </w:p>
    <w:p w:rsidR="00014E56" w:rsidRDefault="00014E56" w:rsidP="000231F4">
      <w:pPr>
        <w:pStyle w:val="maintext"/>
        <w:ind w:firstLine="400"/>
      </w:pPr>
      <w:r>
        <w:rPr>
          <w:rFonts w:hint="eastAsia"/>
        </w:rPr>
        <w:t xml:space="preserve">According to the agreement, the </w:t>
      </w:r>
      <w:r w:rsidR="00FA1271">
        <w:rPr>
          <w:rFonts w:hint="eastAsia"/>
        </w:rPr>
        <w:t>BG selection rule</w:t>
      </w:r>
      <w:r>
        <w:rPr>
          <w:rFonts w:hint="eastAsia"/>
        </w:rPr>
        <w:t xml:space="preserve"> is clear</w:t>
      </w:r>
      <w:r w:rsidR="00F8632E">
        <w:rPr>
          <w:rFonts w:hint="eastAsia"/>
        </w:rPr>
        <w:t>ly defined</w:t>
      </w:r>
      <w:r>
        <w:rPr>
          <w:rFonts w:hint="eastAsia"/>
        </w:rPr>
        <w:t xml:space="preserve"> </w:t>
      </w:r>
      <w:r w:rsidR="00F8632E">
        <w:rPr>
          <w:rFonts w:hint="eastAsia"/>
        </w:rPr>
        <w:t>if</w:t>
      </w:r>
      <w:r>
        <w:rPr>
          <w:rFonts w:hint="eastAsia"/>
        </w:rPr>
        <w:t xml:space="preserve"> </w:t>
      </w:r>
      <w:r w:rsidR="00FA1271">
        <w:rPr>
          <w:rFonts w:hint="eastAsia"/>
        </w:rPr>
        <w:t>T</w:t>
      </w:r>
      <w:r>
        <w:rPr>
          <w:rFonts w:hint="eastAsia"/>
        </w:rPr>
        <w:t xml:space="preserve">B is </w:t>
      </w:r>
      <w:r w:rsidR="00FA1271">
        <w:rPr>
          <w:rFonts w:hint="eastAsia"/>
        </w:rPr>
        <w:t>not segmented into multiple CB</w:t>
      </w:r>
      <w:r>
        <w:rPr>
          <w:rFonts w:hint="eastAsia"/>
        </w:rPr>
        <w:t>.</w:t>
      </w:r>
      <w:r w:rsidR="00F8632E">
        <w:rPr>
          <w:rFonts w:hint="eastAsia"/>
        </w:rPr>
        <w:t xml:space="preserve"> However, </w:t>
      </w:r>
      <w:r w:rsidR="00F8632E">
        <w:t>something</w:t>
      </w:r>
      <w:r w:rsidR="00F8632E">
        <w:rPr>
          <w:rFonts w:hint="eastAsia"/>
        </w:rPr>
        <w:t xml:space="preserve"> to be determined is still remained for </w:t>
      </w:r>
      <w:r w:rsidR="00FA1271">
        <w:rPr>
          <w:rFonts w:hint="eastAsia"/>
        </w:rPr>
        <w:t>larger</w:t>
      </w:r>
      <w:r w:rsidR="006B51BF">
        <w:rPr>
          <w:rFonts w:hint="eastAsia"/>
        </w:rPr>
        <w:t xml:space="preserve"> TBS</w:t>
      </w:r>
      <w:r w:rsidR="00F8632E">
        <w:rPr>
          <w:rFonts w:hint="eastAsia"/>
        </w:rPr>
        <w:t xml:space="preserve">. </w:t>
      </w:r>
      <w:r>
        <w:rPr>
          <w:rFonts w:hint="eastAsia"/>
        </w:rPr>
        <w:t>For the remaining region of the selection for BG#1 and BG#2, RAN1 made the following working assumption</w:t>
      </w:r>
      <w:r w:rsidR="00563BF8">
        <w:rPr>
          <w:rFonts w:hint="eastAsia"/>
        </w:rPr>
        <w:t xml:space="preserve"> in RAN1 #90 meeting [2]</w:t>
      </w:r>
      <w:r>
        <w:rPr>
          <w:rFonts w:hint="eastAsia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14E56" w:rsidTr="00014E56">
        <w:tc>
          <w:tcPr>
            <w:tcW w:w="9837" w:type="dxa"/>
          </w:tcPr>
          <w:p w:rsidR="00014E56" w:rsidRPr="004F3F28" w:rsidRDefault="00014E56" w:rsidP="00014E56">
            <w:pPr>
              <w:rPr>
                <w:rFonts w:eastAsia="MS Mincho"/>
                <w:b/>
                <w:highlight w:val="yellow"/>
                <w:u w:val="single"/>
                <w:lang w:eastAsia="ja-JP"/>
              </w:rPr>
            </w:pPr>
            <w:r w:rsidRPr="009152A0">
              <w:rPr>
                <w:rFonts w:eastAsia="MS Mincho"/>
                <w:b/>
                <w:highlight w:val="darkYellow"/>
                <w:u w:val="single"/>
                <w:lang w:eastAsia="ja-JP"/>
              </w:rPr>
              <w:t>Working Assumption</w:t>
            </w:r>
            <w:r w:rsidRPr="00BF6727">
              <w:rPr>
                <w:rFonts w:eastAsia="MS Mincho"/>
                <w:u w:val="single"/>
                <w:lang w:eastAsia="ja-JP"/>
              </w:rPr>
              <w:t xml:space="preserve">, to be checked after finalisation of the TBS table and confirmed if TBSs exist for which the following is </w:t>
            </w:r>
            <w:r>
              <w:rPr>
                <w:rFonts w:eastAsia="MS Mincho"/>
                <w:u w:val="single"/>
                <w:lang w:eastAsia="ja-JP"/>
              </w:rPr>
              <w:t xml:space="preserve">meaningfully </w:t>
            </w:r>
            <w:r w:rsidRPr="00BF6727">
              <w:rPr>
                <w:rFonts w:eastAsia="MS Mincho"/>
                <w:u w:val="single"/>
                <w:lang w:eastAsia="ja-JP"/>
              </w:rPr>
              <w:t>beneficial</w:t>
            </w:r>
            <w:r>
              <w:rPr>
                <w:rFonts w:eastAsia="MS Mincho"/>
                <w:u w:val="single"/>
                <w:lang w:eastAsia="ja-JP"/>
              </w:rPr>
              <w:t xml:space="preserve"> and does not cause meaningful degradation</w:t>
            </w:r>
            <w:r w:rsidRPr="00BF6727">
              <w:rPr>
                <w:rFonts w:eastAsia="MS Mincho"/>
                <w:u w:val="single"/>
                <w:lang w:eastAsia="ja-JP"/>
              </w:rPr>
              <w:t>:</w:t>
            </w:r>
            <w:r w:rsidRPr="00BF6727">
              <w:rPr>
                <w:rFonts w:eastAsia="MS Mincho"/>
                <w:b/>
                <w:u w:val="single"/>
                <w:lang w:eastAsia="ja-JP"/>
              </w:rPr>
              <w:t xml:space="preserve"> </w:t>
            </w:r>
          </w:p>
          <w:p w:rsidR="00014E56" w:rsidRDefault="00014E56" w:rsidP="00014E56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For initial transmissions with code rate </w:t>
            </w:r>
            <w:proofErr w:type="spellStart"/>
            <w:r>
              <w:rPr>
                <w:rFonts w:eastAsia="MS Mincho"/>
                <w:lang w:eastAsia="ja-JP"/>
              </w:rPr>
              <w:t>R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proofErr w:type="spellEnd"/>
            <w:r>
              <w:rPr>
                <w:rFonts w:eastAsia="MS Mincho"/>
                <w:lang w:eastAsia="ja-JP"/>
              </w:rPr>
              <w:t xml:space="preserve"> &gt; 1/4*, BG2 is not used when TBS&gt;3824 </w:t>
            </w:r>
          </w:p>
          <w:p w:rsidR="00014E56" w:rsidRPr="004F3F28" w:rsidRDefault="00014E56" w:rsidP="00014E56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If the FFS on UE capabilities w.r.t. support of both BGs is resolved such that it is possible that a UE does not support BG1, then the above bullet only applies if the UE supports BG1. </w:t>
            </w:r>
          </w:p>
          <w:p w:rsidR="00014E56" w:rsidRPr="000115C2" w:rsidRDefault="00014E56" w:rsidP="00014E56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 w:rsidRPr="004F3F28">
              <w:rPr>
                <w:rFonts w:eastAsia="MS Mincho"/>
                <w:lang w:val="en-US" w:eastAsia="ja-JP"/>
              </w:rPr>
              <w:t>BG2 is used for initial transmission</w:t>
            </w:r>
            <w:r>
              <w:rPr>
                <w:rFonts w:eastAsia="MS Mincho"/>
                <w:lang w:val="en-US" w:eastAsia="ja-JP"/>
              </w:rPr>
              <w:t>s</w:t>
            </w:r>
            <w:r w:rsidRPr="004F3F28">
              <w:rPr>
                <w:rFonts w:eastAsia="MS Mincho"/>
                <w:lang w:val="en-US" w:eastAsia="ja-JP"/>
              </w:rPr>
              <w:t xml:space="preserve"> with code rate </w:t>
            </w:r>
            <w:proofErr w:type="spellStart"/>
            <w:r>
              <w:rPr>
                <w:rFonts w:eastAsia="MS Mincho"/>
                <w:lang w:eastAsia="ja-JP"/>
              </w:rPr>
              <w:t>R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proofErr w:type="spellEnd"/>
            <w:r w:rsidRPr="004F3F28">
              <w:rPr>
                <w:rFonts w:eastAsia="MS Mincho"/>
                <w:lang w:val="en-US" w:eastAsia="ja-JP"/>
              </w:rPr>
              <w:t xml:space="preserve"> &lt;= </w:t>
            </w:r>
            <w:r>
              <w:rPr>
                <w:rFonts w:eastAsia="MS Mincho"/>
                <w:lang w:val="en-US" w:eastAsia="ja-JP"/>
              </w:rPr>
              <w:t>¼*</w:t>
            </w:r>
            <w:r w:rsidRPr="004F3F28">
              <w:rPr>
                <w:rFonts w:eastAsia="MS Mincho"/>
                <w:lang w:val="en-US" w:eastAsia="ja-JP"/>
              </w:rPr>
              <w:t xml:space="preserve"> for all TBS supported at that code rate</w:t>
            </w:r>
          </w:p>
          <w:p w:rsidR="00014E56" w:rsidRDefault="00014E56" w:rsidP="00014E56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BG2 with TBSs larger than 3824</w:t>
            </w:r>
            <w:r w:rsidRPr="00317646">
              <w:rPr>
                <w:rFonts w:eastAsia="MS Mincho"/>
                <w:lang w:eastAsia="ja-JP"/>
              </w:rPr>
              <w:t xml:space="preserve">, the </w:t>
            </w:r>
            <w:r>
              <w:rPr>
                <w:rFonts w:eastAsia="MS Mincho"/>
                <w:lang w:eastAsia="ja-JP"/>
              </w:rPr>
              <w:t>TB is segmented</w:t>
            </w:r>
            <w:r w:rsidRPr="00317646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into CBs </w:t>
            </w:r>
            <w:r w:rsidRPr="009152A0">
              <w:rPr>
                <w:rFonts w:eastAsia="MS Mincho"/>
                <w:lang w:eastAsia="ja-JP"/>
              </w:rPr>
              <w:t>no larger than 3840</w:t>
            </w:r>
          </w:p>
          <w:p w:rsidR="00014E56" w:rsidRPr="00014E56" w:rsidRDefault="00014E56" w:rsidP="00014E56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* ¼ is TBC at NR AH#3</w:t>
            </w:r>
          </w:p>
        </w:tc>
      </w:tr>
    </w:tbl>
    <w:p w:rsidR="00014E56" w:rsidRDefault="00014E56" w:rsidP="000231F4">
      <w:pPr>
        <w:pStyle w:val="maintext"/>
        <w:ind w:firstLine="400"/>
      </w:pPr>
    </w:p>
    <w:p w:rsidR="00F8632E" w:rsidRDefault="00F8632E" w:rsidP="00F8632E">
      <w:pPr>
        <w:pStyle w:val="maintext"/>
        <w:ind w:firstLine="400"/>
      </w:pPr>
      <w:r>
        <w:rPr>
          <w:rFonts w:hint="eastAsia"/>
        </w:rPr>
        <w:t xml:space="preserve">In this contribution, </w:t>
      </w:r>
      <w:r w:rsidR="00571D95">
        <w:rPr>
          <w:rFonts w:hint="eastAsia"/>
        </w:rPr>
        <w:t xml:space="preserve">we evaluated the performance of BG#1 and BG#2 for various TBS and fixed code rate 1/4 to confirm the working assumption. Then, </w:t>
      </w:r>
      <w:r>
        <w:rPr>
          <w:rFonts w:hint="eastAsia"/>
        </w:rPr>
        <w:t>we discuss about the TBC code rate threshold 1/4 in the above working assumption.</w:t>
      </w:r>
    </w:p>
    <w:p w:rsidR="008F7B23" w:rsidRPr="00F814D9" w:rsidRDefault="008F7B23" w:rsidP="006B51BF">
      <w:pPr>
        <w:pStyle w:val="maintext"/>
        <w:ind w:firstLineChars="0" w:firstLine="0"/>
      </w:pPr>
    </w:p>
    <w:p w:rsidR="009A7FCF" w:rsidRPr="008F7B23" w:rsidRDefault="00C86A52" w:rsidP="009230F9">
      <w:pPr>
        <w:pStyle w:val="1"/>
        <w:spacing w:after="240" w:line="240" w:lineRule="auto"/>
        <w:ind w:left="403" w:hanging="403"/>
      </w:pPr>
      <w:r>
        <w:rPr>
          <w:rFonts w:hint="eastAsia"/>
        </w:rPr>
        <w:lastRenderedPageBreak/>
        <w:t>BG Selection According to TBS and Code Rate</w:t>
      </w:r>
      <w:r w:rsidR="00111D14">
        <w:t xml:space="preserve"> </w:t>
      </w:r>
    </w:p>
    <w:p w:rsidR="00CC06B1" w:rsidRDefault="00CC06B1" w:rsidP="00506EBF">
      <w:pPr>
        <w:pStyle w:val="maintext"/>
        <w:ind w:firstLine="400"/>
      </w:pPr>
      <w:r>
        <w:rPr>
          <w:rFonts w:hint="eastAsia"/>
        </w:rPr>
        <w:t xml:space="preserve">First of all, we evaluated the performance of </w:t>
      </w:r>
      <w:r w:rsidR="00571D95">
        <w:rPr>
          <w:rFonts w:hint="eastAsia"/>
        </w:rPr>
        <w:t>BG#1 and BG#2 for various TBS and fixed code rate 1/4. In Figure 1, required SNR gaps for TBLER 0.01 between BG#1 and BG#2 are described for various TBS</w:t>
      </w:r>
      <w:r w:rsidR="00C458A2">
        <w:rPr>
          <w:rFonts w:hint="eastAsia"/>
        </w:rPr>
        <w:t xml:space="preserve"> larger than 3840</w:t>
      </w:r>
      <w:r w:rsidR="00571D95">
        <w:rPr>
          <w:rFonts w:hint="eastAsia"/>
        </w:rPr>
        <w:t xml:space="preserve">. In this </w:t>
      </w:r>
      <w:r w:rsidR="00571D95">
        <w:t>results</w:t>
      </w:r>
      <w:r w:rsidR="00571D95">
        <w:rPr>
          <w:rFonts w:hint="eastAsia"/>
        </w:rPr>
        <w:t>, BG#2 outperforms BG#1 about 0.</w:t>
      </w:r>
      <w:r w:rsidR="00C458A2">
        <w:rPr>
          <w:rFonts w:hint="eastAsia"/>
        </w:rPr>
        <w:t>15</w:t>
      </w:r>
      <w:r w:rsidR="00571D95">
        <w:rPr>
          <w:rFonts w:hint="eastAsia"/>
        </w:rPr>
        <w:t xml:space="preserve"> ~ 0.4 dB for code rate 1/4.</w:t>
      </w:r>
      <w:r w:rsidR="00C458A2">
        <w:rPr>
          <w:rFonts w:hint="eastAsia"/>
        </w:rPr>
        <w:t xml:space="preserve"> Therefore, we think BG#2 should be used for large TBS.</w:t>
      </w:r>
    </w:p>
    <w:p w:rsidR="00CC06B1" w:rsidRDefault="00571D95" w:rsidP="00506EBF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5EE129ED">
            <wp:extent cx="5760000" cy="2527200"/>
            <wp:effectExtent l="19050" t="19050" r="12700" b="26035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527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71D95" w:rsidRDefault="00571D95" w:rsidP="00571D95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2774DC"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</w:t>
      </w:r>
      <w:r>
        <w:rPr>
          <w:rFonts w:hint="eastAsia"/>
          <w:lang w:eastAsia="ko-KR"/>
        </w:rPr>
        <w:t>Required SNR gap between BGs for T</w:t>
      </w:r>
      <w:r>
        <w:t xml:space="preserve">BLER = 0.01 according to </w:t>
      </w:r>
      <w:r>
        <w:rPr>
          <w:rFonts w:hint="eastAsia"/>
          <w:lang w:eastAsia="ko-KR"/>
        </w:rPr>
        <w:t>TBSs</w:t>
      </w:r>
      <w:r>
        <w:t xml:space="preserve"> </w:t>
      </w:r>
      <w:r>
        <w:rPr>
          <w:rFonts w:hint="eastAsia"/>
          <w:lang w:eastAsia="ko-KR"/>
        </w:rPr>
        <w:t>for code rate 1/4</w:t>
      </w:r>
    </w:p>
    <w:p w:rsidR="00C458A2" w:rsidRDefault="00C458A2" w:rsidP="00C458A2">
      <w:pPr>
        <w:pStyle w:val="maintext"/>
        <w:ind w:firstLine="400"/>
        <w:rPr>
          <w:b/>
          <w:i/>
        </w:rPr>
      </w:pPr>
    </w:p>
    <w:p w:rsidR="00C458A2" w:rsidRDefault="00C458A2" w:rsidP="00C458A2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Confirm the working assumption</w:t>
      </w:r>
    </w:p>
    <w:p w:rsidR="00C458A2" w:rsidRPr="00C458A2" w:rsidRDefault="00C458A2" w:rsidP="00C458A2">
      <w:pPr>
        <w:numPr>
          <w:ilvl w:val="0"/>
          <w:numId w:val="27"/>
        </w:numPr>
        <w:spacing w:after="0"/>
        <w:rPr>
          <w:rFonts w:eastAsia="MS Mincho"/>
          <w:b/>
          <w:i/>
          <w:lang w:eastAsia="ja-JP"/>
        </w:rPr>
      </w:pPr>
      <w:r w:rsidRPr="00C458A2">
        <w:rPr>
          <w:rFonts w:eastAsia="MS Mincho"/>
          <w:b/>
          <w:i/>
          <w:lang w:eastAsia="ja-JP"/>
        </w:rPr>
        <w:t xml:space="preserve">For initial transmissions with code rate </w:t>
      </w:r>
      <w:proofErr w:type="spellStart"/>
      <w:r w:rsidRPr="00C458A2">
        <w:rPr>
          <w:rFonts w:eastAsia="MS Mincho"/>
          <w:b/>
          <w:i/>
          <w:lang w:eastAsia="ja-JP"/>
        </w:rPr>
        <w:t>R</w:t>
      </w:r>
      <w:r w:rsidRPr="00C458A2">
        <w:rPr>
          <w:rFonts w:eastAsia="MS Mincho"/>
          <w:b/>
          <w:i/>
          <w:vertAlign w:val="subscript"/>
          <w:lang w:eastAsia="ja-JP"/>
        </w:rPr>
        <w:t>init</w:t>
      </w:r>
      <w:proofErr w:type="spellEnd"/>
      <w:r w:rsidRPr="00C458A2">
        <w:rPr>
          <w:rFonts w:eastAsia="MS Mincho"/>
          <w:b/>
          <w:i/>
          <w:lang w:eastAsia="ja-JP"/>
        </w:rPr>
        <w:t xml:space="preserve"> &gt; </w:t>
      </w:r>
      <w:r w:rsidRPr="00C458A2">
        <w:rPr>
          <w:rFonts w:eastAsiaTheme="minorEastAsia" w:hint="eastAsia"/>
          <w:b/>
          <w:i/>
          <w:lang w:eastAsia="ko-KR"/>
        </w:rPr>
        <w:t>[</w:t>
      </w:r>
      <w:r w:rsidRPr="00C458A2">
        <w:rPr>
          <w:rFonts w:eastAsia="MS Mincho"/>
          <w:b/>
          <w:i/>
          <w:lang w:eastAsia="ja-JP"/>
        </w:rPr>
        <w:t>1/4</w:t>
      </w:r>
      <w:r w:rsidRPr="00C458A2">
        <w:rPr>
          <w:rFonts w:eastAsiaTheme="minorEastAsia" w:hint="eastAsia"/>
          <w:b/>
          <w:i/>
          <w:lang w:eastAsia="ko-KR"/>
        </w:rPr>
        <w:t>]</w:t>
      </w:r>
      <w:r w:rsidRPr="00C458A2">
        <w:rPr>
          <w:rFonts w:eastAsia="MS Mincho"/>
          <w:b/>
          <w:i/>
          <w:lang w:eastAsia="ja-JP"/>
        </w:rPr>
        <w:t xml:space="preserve">, BG2 is not used when TBS&gt;3824 </w:t>
      </w:r>
    </w:p>
    <w:p w:rsidR="00C458A2" w:rsidRPr="00C458A2" w:rsidRDefault="00C458A2" w:rsidP="00C458A2">
      <w:pPr>
        <w:numPr>
          <w:ilvl w:val="1"/>
          <w:numId w:val="27"/>
        </w:numPr>
        <w:spacing w:after="0"/>
        <w:rPr>
          <w:rFonts w:eastAsia="MS Mincho"/>
          <w:b/>
          <w:i/>
          <w:lang w:eastAsia="ja-JP"/>
        </w:rPr>
      </w:pPr>
      <w:r w:rsidRPr="00C458A2">
        <w:rPr>
          <w:rFonts w:eastAsia="MS Mincho"/>
          <w:b/>
          <w:i/>
          <w:lang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:rsidR="00C458A2" w:rsidRPr="00C458A2" w:rsidRDefault="00C458A2" w:rsidP="00C458A2">
      <w:pPr>
        <w:numPr>
          <w:ilvl w:val="0"/>
          <w:numId w:val="27"/>
        </w:numPr>
        <w:spacing w:after="0"/>
        <w:rPr>
          <w:rFonts w:eastAsia="MS Mincho"/>
          <w:b/>
          <w:i/>
          <w:lang w:eastAsia="ja-JP"/>
        </w:rPr>
      </w:pPr>
      <w:r w:rsidRPr="00C458A2">
        <w:rPr>
          <w:rFonts w:eastAsia="MS Mincho"/>
          <w:b/>
          <w:i/>
          <w:lang w:val="en-US" w:eastAsia="ja-JP"/>
        </w:rPr>
        <w:t xml:space="preserve">BG2 is used for initial transmissions with code rate </w:t>
      </w:r>
      <w:proofErr w:type="spellStart"/>
      <w:r w:rsidRPr="00C458A2">
        <w:rPr>
          <w:rFonts w:eastAsia="MS Mincho"/>
          <w:b/>
          <w:i/>
          <w:lang w:eastAsia="ja-JP"/>
        </w:rPr>
        <w:t>R</w:t>
      </w:r>
      <w:r w:rsidRPr="00C458A2">
        <w:rPr>
          <w:rFonts w:eastAsia="MS Mincho"/>
          <w:b/>
          <w:i/>
          <w:vertAlign w:val="subscript"/>
          <w:lang w:eastAsia="ja-JP"/>
        </w:rPr>
        <w:t>init</w:t>
      </w:r>
      <w:proofErr w:type="spellEnd"/>
      <w:r w:rsidRPr="00C458A2">
        <w:rPr>
          <w:rFonts w:eastAsia="MS Mincho"/>
          <w:b/>
          <w:i/>
          <w:lang w:val="en-US" w:eastAsia="ja-JP"/>
        </w:rPr>
        <w:t xml:space="preserve"> &lt;= </w:t>
      </w:r>
      <w:r w:rsidRPr="00C458A2">
        <w:rPr>
          <w:rFonts w:eastAsiaTheme="minorEastAsia" w:hint="eastAsia"/>
          <w:b/>
          <w:i/>
          <w:lang w:val="en-US" w:eastAsia="ko-KR"/>
        </w:rPr>
        <w:t>[1/4]</w:t>
      </w:r>
      <w:r w:rsidRPr="00C458A2">
        <w:rPr>
          <w:rFonts w:eastAsia="MS Mincho"/>
          <w:b/>
          <w:i/>
          <w:lang w:val="en-US" w:eastAsia="ja-JP"/>
        </w:rPr>
        <w:t xml:space="preserve"> for all TBS supported at that code rate</w:t>
      </w:r>
    </w:p>
    <w:p w:rsidR="00C458A2" w:rsidRPr="00C458A2" w:rsidRDefault="00C458A2" w:rsidP="00C458A2">
      <w:pPr>
        <w:numPr>
          <w:ilvl w:val="1"/>
          <w:numId w:val="27"/>
        </w:numPr>
        <w:spacing w:after="0"/>
        <w:rPr>
          <w:rFonts w:eastAsia="MS Mincho"/>
          <w:b/>
          <w:i/>
          <w:lang w:eastAsia="ja-JP"/>
        </w:rPr>
      </w:pPr>
      <w:r w:rsidRPr="00C458A2">
        <w:rPr>
          <w:rFonts w:eastAsia="MS Mincho"/>
          <w:b/>
          <w:i/>
          <w:lang w:eastAsia="ja-JP"/>
        </w:rPr>
        <w:t>For BG2 with TBSs larger than 3824, the TB is segmented into CBs no larger than 3840</w:t>
      </w:r>
    </w:p>
    <w:p w:rsidR="00571D95" w:rsidRDefault="00571D95" w:rsidP="00506EBF">
      <w:pPr>
        <w:pStyle w:val="maintext"/>
        <w:ind w:firstLine="400"/>
      </w:pPr>
    </w:p>
    <w:p w:rsidR="009A4C32" w:rsidRDefault="003B484F" w:rsidP="00506EBF">
      <w:pPr>
        <w:pStyle w:val="maintext"/>
        <w:ind w:firstLine="400"/>
      </w:pPr>
      <w:r>
        <w:rPr>
          <w:rFonts w:hint="eastAsia"/>
        </w:rPr>
        <w:t xml:space="preserve">Based on </w:t>
      </w:r>
      <w:r w:rsidR="00FA1271">
        <w:rPr>
          <w:rFonts w:hint="eastAsia"/>
        </w:rPr>
        <w:t xml:space="preserve">the current agreements, BG#1 and BG#2 can be selected according to TBS and </w:t>
      </w:r>
      <w:r w:rsidR="009A4C32">
        <w:rPr>
          <w:rFonts w:hint="eastAsia"/>
        </w:rPr>
        <w:t>c</w:t>
      </w:r>
      <w:r w:rsidR="00FA1271">
        <w:rPr>
          <w:rFonts w:hint="eastAsia"/>
        </w:rPr>
        <w:t xml:space="preserve">ode </w:t>
      </w:r>
      <w:r w:rsidR="009A4C32">
        <w:rPr>
          <w:rFonts w:hint="eastAsia"/>
        </w:rPr>
        <w:t>r</w:t>
      </w:r>
      <w:r w:rsidR="00FA1271">
        <w:rPr>
          <w:rFonts w:hint="eastAsia"/>
        </w:rPr>
        <w:t>ate. As depicted in Fig</w:t>
      </w:r>
      <w:r w:rsidR="00EE5969">
        <w:rPr>
          <w:rFonts w:hint="eastAsia"/>
        </w:rPr>
        <w:t>ure</w:t>
      </w:r>
      <w:r w:rsidR="00FA1271">
        <w:rPr>
          <w:rFonts w:hint="eastAsia"/>
        </w:rPr>
        <w:t xml:space="preserve"> </w:t>
      </w:r>
      <w:r w:rsidR="002774DC">
        <w:rPr>
          <w:rFonts w:hint="eastAsia"/>
        </w:rPr>
        <w:t>2</w:t>
      </w:r>
      <w:r w:rsidR="00FA1271">
        <w:rPr>
          <w:rFonts w:hint="eastAsia"/>
        </w:rPr>
        <w:t xml:space="preserve">, the code rate threshold of BG#1 and BG#2 is 0.67 for small TBS (&lt;=3824). For large TBS, </w:t>
      </w:r>
      <w:r w:rsidR="009A4C32">
        <w:rPr>
          <w:rFonts w:hint="eastAsia"/>
        </w:rPr>
        <w:t xml:space="preserve">the code rate threshold </w:t>
      </w:r>
      <w:proofErr w:type="spellStart"/>
      <w:r w:rsidR="009A4C32">
        <w:rPr>
          <w:rFonts w:hint="eastAsia"/>
        </w:rPr>
        <w:t>R</w:t>
      </w:r>
      <w:r w:rsidR="009A4C32" w:rsidRPr="009A4C32">
        <w:rPr>
          <w:rFonts w:hint="eastAsia"/>
          <w:vertAlign w:val="subscript"/>
        </w:rPr>
        <w:t>th</w:t>
      </w:r>
      <w:proofErr w:type="spellEnd"/>
      <w:r w:rsidR="009A4C32">
        <w:rPr>
          <w:rFonts w:hint="eastAsia"/>
        </w:rPr>
        <w:t xml:space="preserve"> </w:t>
      </w:r>
      <w:r w:rsidR="00C458A2">
        <w:rPr>
          <w:rFonts w:hint="eastAsia"/>
        </w:rPr>
        <w:t xml:space="preserve">(= [1/4]) </w:t>
      </w:r>
      <w:r w:rsidR="009A4C32">
        <w:rPr>
          <w:rFonts w:hint="eastAsia"/>
        </w:rPr>
        <w:t xml:space="preserve">is to be determined. </w:t>
      </w:r>
      <w:r w:rsidR="00C458A2">
        <w:rPr>
          <w:rFonts w:hint="eastAsia"/>
        </w:rPr>
        <w:t xml:space="preserve">In performance perspective, the code rate </w:t>
      </w:r>
      <w:r w:rsidR="00C458A2">
        <w:t>threshol</w:t>
      </w:r>
      <w:r w:rsidR="00C458A2">
        <w:rPr>
          <w:rFonts w:hint="eastAsia"/>
        </w:rPr>
        <w:t>d for BG selection can be further optimized.</w:t>
      </w:r>
    </w:p>
    <w:p w:rsidR="003B484F" w:rsidRDefault="00C458A2" w:rsidP="00C458A2">
      <w:pPr>
        <w:pStyle w:val="maintext"/>
        <w:ind w:left="800" w:firstLineChars="0" w:firstLine="0"/>
      </w:pPr>
      <w:r>
        <w:object w:dxaOrig="9485" w:dyaOrig="4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185.4pt" o:ole="">
            <v:imagedata r:id="rId9" o:title=""/>
          </v:shape>
          <o:OLEObject Type="Embed" ProgID="Visio.Drawing.11" ShapeID="_x0000_i1025" DrawAspect="Content" ObjectID="_1566648657" r:id="rId10"/>
        </w:object>
      </w:r>
    </w:p>
    <w:p w:rsidR="009649B4" w:rsidRDefault="009649B4" w:rsidP="009649B4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2774DC">
        <w:rPr>
          <w:noProof/>
        </w:rPr>
        <w:t>2</w:t>
      </w:r>
      <w:r w:rsidRPr="00231BB1">
        <w:fldChar w:fldCharType="end"/>
      </w:r>
      <w:r w:rsidRPr="00231BB1">
        <w:t>.</w:t>
      </w:r>
      <w:r>
        <w:t xml:space="preserve"> </w:t>
      </w:r>
      <w:r>
        <w:rPr>
          <w:rFonts w:hint="eastAsia"/>
          <w:lang w:eastAsia="ko-KR"/>
        </w:rPr>
        <w:t>Base Graph Selection Rule</w:t>
      </w:r>
    </w:p>
    <w:p w:rsidR="009A4C32" w:rsidRDefault="009A4C32" w:rsidP="00506EBF">
      <w:pPr>
        <w:pStyle w:val="maintext"/>
        <w:ind w:firstLine="400"/>
      </w:pPr>
      <w:r>
        <w:rPr>
          <w:rFonts w:hint="eastAsia"/>
        </w:rPr>
        <w:lastRenderedPageBreak/>
        <w:t xml:space="preserve">In order to find a proper value of </w:t>
      </w:r>
      <w:proofErr w:type="spellStart"/>
      <w:r>
        <w:rPr>
          <w:rFonts w:hint="eastAsia"/>
        </w:rPr>
        <w:t>R</w:t>
      </w:r>
      <w:r w:rsidRPr="009A4C32">
        <w:rPr>
          <w:rFonts w:hint="eastAsia"/>
          <w:vertAlign w:val="subscript"/>
        </w:rPr>
        <w:t>th</w:t>
      </w:r>
      <w:proofErr w:type="spellEnd"/>
      <w:r>
        <w:rPr>
          <w:rFonts w:hint="eastAsia"/>
        </w:rPr>
        <w:t>, some simulation results are presented in Fig</w:t>
      </w:r>
      <w:r w:rsidR="00EE5969">
        <w:rPr>
          <w:rFonts w:hint="eastAsia"/>
        </w:rPr>
        <w:t>ures</w:t>
      </w:r>
      <w:r>
        <w:rPr>
          <w:rFonts w:hint="eastAsia"/>
        </w:rPr>
        <w:t xml:space="preserve"> </w:t>
      </w:r>
      <w:r w:rsidR="002774DC">
        <w:rPr>
          <w:rFonts w:hint="eastAsia"/>
        </w:rPr>
        <w:t>3</w:t>
      </w:r>
      <w:r w:rsidR="00BF7AD5">
        <w:rPr>
          <w:rFonts w:hint="eastAsia"/>
        </w:rPr>
        <w:t xml:space="preserve"> and </w:t>
      </w:r>
      <w:r w:rsidR="002774DC">
        <w:rPr>
          <w:rFonts w:hint="eastAsia"/>
        </w:rPr>
        <w:t>4</w:t>
      </w:r>
      <w:r>
        <w:rPr>
          <w:rFonts w:hint="eastAsia"/>
        </w:rPr>
        <w:t xml:space="preserve">. More simulation results are attached in Appendix. As shown in </w:t>
      </w:r>
      <w:r w:rsidR="005D0B35">
        <w:rPr>
          <w:rFonts w:hint="eastAsia"/>
        </w:rPr>
        <w:t>the simulation results</w:t>
      </w:r>
      <w:r>
        <w:rPr>
          <w:rFonts w:hint="eastAsia"/>
        </w:rPr>
        <w:t xml:space="preserve">, when the code rate </w:t>
      </w:r>
      <w:r>
        <w:t xml:space="preserve">is larger than </w:t>
      </w:r>
      <w:r w:rsidR="008D1CC5">
        <w:rPr>
          <w:rFonts w:hint="eastAsia"/>
        </w:rPr>
        <w:t>0</w:t>
      </w:r>
      <w:r>
        <w:t>.</w:t>
      </w:r>
      <w:r w:rsidR="008D1CC5">
        <w:rPr>
          <w:rFonts w:hint="eastAsia"/>
        </w:rPr>
        <w:t>300</w:t>
      </w:r>
      <w:r>
        <w:t xml:space="preserve">, </w:t>
      </w:r>
      <w:r>
        <w:rPr>
          <w:rFonts w:hint="eastAsia"/>
        </w:rPr>
        <w:t xml:space="preserve">LDPC codes with </w:t>
      </w:r>
      <w:r>
        <w:t>BG#1 perform better than</w:t>
      </w:r>
      <w:r>
        <w:rPr>
          <w:rFonts w:hint="eastAsia"/>
        </w:rPr>
        <w:t xml:space="preserve"> those with</w:t>
      </w:r>
      <w:r>
        <w:t xml:space="preserve"> BG#2. </w:t>
      </w:r>
      <w:r>
        <w:rPr>
          <w:rFonts w:hint="eastAsia"/>
        </w:rPr>
        <w:t xml:space="preserve">On the other hand, in the case of code rate smaller than </w:t>
      </w:r>
      <w:r w:rsidR="008D1CC5">
        <w:rPr>
          <w:rFonts w:hint="eastAsia"/>
        </w:rPr>
        <w:t>0.267</w:t>
      </w:r>
      <w:r>
        <w:rPr>
          <w:rFonts w:hint="eastAsia"/>
        </w:rPr>
        <w:t xml:space="preserve">, LDPC codes with BG#2 perform better than those with BG#1. </w:t>
      </w:r>
      <w:r w:rsidR="00024BCD">
        <w:rPr>
          <w:rFonts w:hint="eastAsia"/>
        </w:rPr>
        <w:t>For the code rate</w:t>
      </w:r>
      <w:r w:rsidR="005B5799">
        <w:rPr>
          <w:rFonts w:hint="eastAsia"/>
        </w:rPr>
        <w:t>s</w:t>
      </w:r>
      <w:r w:rsidR="00024BCD">
        <w:rPr>
          <w:rFonts w:hint="eastAsia"/>
        </w:rPr>
        <w:t xml:space="preserve"> of near 0.283, it is hard to say that which one performs better than the other one. </w:t>
      </w:r>
      <w:r>
        <w:rPr>
          <w:rFonts w:hint="eastAsia"/>
        </w:rPr>
        <w:t xml:space="preserve">Therefore, we think a proper value of </w:t>
      </w:r>
      <w:proofErr w:type="spellStart"/>
      <w:r>
        <w:rPr>
          <w:rFonts w:hint="eastAsia"/>
        </w:rPr>
        <w:t>R</w:t>
      </w:r>
      <w:r w:rsidRPr="00A33B0F">
        <w:rPr>
          <w:rFonts w:hint="eastAsia"/>
          <w:vertAlign w:val="subscript"/>
        </w:rPr>
        <w:t>th</w:t>
      </w:r>
      <w:proofErr w:type="spellEnd"/>
      <w:r>
        <w:rPr>
          <w:rFonts w:hint="eastAsia"/>
        </w:rPr>
        <w:t xml:space="preserve"> should be between </w:t>
      </w:r>
      <w:r w:rsidR="008D1CC5">
        <w:rPr>
          <w:rFonts w:hint="eastAsia"/>
        </w:rPr>
        <w:t>0.267 and 0.300</w:t>
      </w:r>
      <w:r>
        <w:rPr>
          <w:rFonts w:hint="eastAsia"/>
        </w:rPr>
        <w:t>.</w:t>
      </w:r>
      <w:r w:rsidR="00024BCD">
        <w:rPr>
          <w:rFonts w:hint="eastAsia"/>
        </w:rPr>
        <w:t xml:space="preserve"> A possible number for </w:t>
      </w:r>
      <w:proofErr w:type="spellStart"/>
      <w:r w:rsidR="00024BCD">
        <w:rPr>
          <w:rFonts w:hint="eastAsia"/>
        </w:rPr>
        <w:t>R</w:t>
      </w:r>
      <w:r w:rsidR="00024BCD" w:rsidRPr="00024BCD">
        <w:rPr>
          <w:rFonts w:hint="eastAsia"/>
          <w:vertAlign w:val="subscript"/>
        </w:rPr>
        <w:t>th</w:t>
      </w:r>
      <w:proofErr w:type="spellEnd"/>
      <w:r w:rsidR="00024BCD">
        <w:rPr>
          <w:rFonts w:hint="eastAsia"/>
        </w:rPr>
        <w:t xml:space="preserve"> </w:t>
      </w:r>
      <w:r w:rsidR="00C458A2">
        <w:rPr>
          <w:rFonts w:hint="eastAsia"/>
        </w:rPr>
        <w:t>can be 0.28.</w:t>
      </w:r>
    </w:p>
    <w:p w:rsidR="007B10BB" w:rsidRDefault="007B10BB" w:rsidP="00506EBF">
      <w:pPr>
        <w:pStyle w:val="maintext"/>
        <w:ind w:firstLine="400"/>
      </w:pPr>
    </w:p>
    <w:p w:rsidR="008D1CC5" w:rsidRDefault="00C458A2" w:rsidP="00506EBF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7ADEB26C">
            <wp:extent cx="5760000" cy="2527200"/>
            <wp:effectExtent l="19050" t="19050" r="12700" b="2603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527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D1CC5" w:rsidRDefault="008D1CC5" w:rsidP="008D1CC5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2774DC">
        <w:rPr>
          <w:noProof/>
        </w:rPr>
        <w:t>3</w:t>
      </w:r>
      <w:r w:rsidRPr="00231BB1">
        <w:fldChar w:fldCharType="end"/>
      </w:r>
      <w:r w:rsidRPr="00231BB1">
        <w:t>.</w:t>
      </w:r>
      <w:r>
        <w:t xml:space="preserve"> Required SNR </w:t>
      </w:r>
      <w:r>
        <w:rPr>
          <w:rFonts w:hint="eastAsia"/>
          <w:lang w:eastAsia="ko-KR"/>
        </w:rPr>
        <w:t>gap between BGs for T</w:t>
      </w:r>
      <w:r>
        <w:t xml:space="preserve">BLER = 0.01 according to </w:t>
      </w:r>
      <w:r>
        <w:rPr>
          <w:rFonts w:hint="eastAsia"/>
          <w:lang w:eastAsia="ko-KR"/>
        </w:rPr>
        <w:t>TBSs</w:t>
      </w:r>
      <w:r>
        <w:t xml:space="preserve"> and code rates</w:t>
      </w:r>
    </w:p>
    <w:p w:rsidR="008D1CC5" w:rsidRDefault="008D1CC5" w:rsidP="00506EBF">
      <w:pPr>
        <w:pStyle w:val="maintext"/>
        <w:ind w:firstLine="400"/>
      </w:pPr>
    </w:p>
    <w:p w:rsidR="00BF7AD5" w:rsidRDefault="00B81275" w:rsidP="00506EBF">
      <w:pPr>
        <w:pStyle w:val="maintext"/>
        <w:ind w:firstLine="400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1547622</wp:posOffset>
                </wp:positionH>
                <wp:positionV relativeFrom="paragraph">
                  <wp:posOffset>672338</wp:posOffset>
                </wp:positionV>
                <wp:extent cx="4440327" cy="1148487"/>
                <wp:effectExtent l="0" t="0" r="0" b="13970"/>
                <wp:wrapNone/>
                <wp:docPr id="10" name="그룹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0327" cy="1148487"/>
                          <a:chOff x="0" y="0"/>
                          <a:chExt cx="4440327" cy="1148487"/>
                        </a:xfrm>
                      </wpg:grpSpPr>
                      <wps:wsp>
                        <wps:cNvPr id="4" name="타원 4"/>
                        <wps:cNvSpPr/>
                        <wps:spPr>
                          <a:xfrm>
                            <a:off x="3028493" y="395021"/>
                            <a:ext cx="804672" cy="753466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타원 6"/>
                        <wps:cNvSpPr/>
                        <wps:spPr>
                          <a:xfrm>
                            <a:off x="2048256" y="285293"/>
                            <a:ext cx="804545" cy="753110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타원 7"/>
                        <wps:cNvSpPr/>
                        <wps:spPr>
                          <a:xfrm>
                            <a:off x="1016813" y="263347"/>
                            <a:ext cx="804545" cy="753110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텍스트 상자 2"/>
                        <wps:cNvSpPr txBox="1">
                          <a:spLocks noChangeArrowheads="1"/>
                        </wps:cNvSpPr>
                        <wps:spPr bwMode="auto">
                          <a:xfrm>
                            <a:off x="3423514" y="0"/>
                            <a:ext cx="1016813" cy="446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B35" w:rsidRPr="005D0B35" w:rsidRDefault="005D0B35" w:rsidP="005D0B35">
                              <w:pPr>
                                <w:spacing w:after="0"/>
                                <w:rPr>
                                  <w:sz w:val="24"/>
                                  <w:szCs w:val="24"/>
                                  <w:lang w:eastAsia="ko-KR"/>
                                </w:rPr>
                              </w:pPr>
                              <w:r w:rsidRPr="005D0B35">
                                <w:rPr>
                                  <w:rFonts w:hint="eastAsia"/>
                                  <w:sz w:val="24"/>
                                  <w:szCs w:val="24"/>
                                  <w:lang w:eastAsia="ko-KR"/>
                                </w:rPr>
                                <w:t>R=0.300</w:t>
                              </w:r>
                            </w:p>
                            <w:p w:rsidR="005D0B35" w:rsidRPr="005D0B35" w:rsidRDefault="005D0B35" w:rsidP="005D0B35">
                              <w:pPr>
                                <w:spacing w:after="0"/>
                                <w:rPr>
                                  <w:sz w:val="24"/>
                                  <w:szCs w:val="24"/>
                                  <w:lang w:eastAsia="ko-KR"/>
                                </w:rPr>
                              </w:pPr>
                              <w:r w:rsidRPr="005D0B35">
                                <w:rPr>
                                  <w:rFonts w:hint="eastAsia"/>
                                  <w:sz w:val="24"/>
                                  <w:szCs w:val="24"/>
                                  <w:lang w:eastAsia="ko-KR"/>
                                </w:rPr>
                                <w:t>BG1 is better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텍스트 상자 2"/>
                        <wps:cNvSpPr txBox="1">
                          <a:spLocks noChangeArrowheads="1"/>
                        </wps:cNvSpPr>
                        <wps:spPr bwMode="auto">
                          <a:xfrm>
                            <a:off x="2172614" y="51206"/>
                            <a:ext cx="797357" cy="284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B35" w:rsidRPr="005D0B35" w:rsidRDefault="005D0B35" w:rsidP="005D0B35">
                              <w:pPr>
                                <w:spacing w:after="0"/>
                                <w:rPr>
                                  <w:sz w:val="24"/>
                                  <w:szCs w:val="24"/>
                                  <w:lang w:eastAsia="ko-KR"/>
                                </w:rPr>
                              </w:pPr>
                              <w:r w:rsidRPr="005D0B35">
                                <w:rPr>
                                  <w:rFonts w:hint="eastAsia"/>
                                  <w:sz w:val="24"/>
                                  <w:szCs w:val="24"/>
                                  <w:lang w:eastAsia="ko-KR"/>
                                </w:rPr>
                                <w:t>R=0.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ko-KR"/>
                                </w:rPr>
                                <w:t>283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텍스트 상자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46227"/>
                            <a:ext cx="1016813" cy="446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1275" w:rsidRPr="005D0B35" w:rsidRDefault="00B81275" w:rsidP="005D0B35">
                              <w:pPr>
                                <w:spacing w:after="0"/>
                                <w:rPr>
                                  <w:sz w:val="24"/>
                                  <w:szCs w:val="24"/>
                                  <w:lang w:eastAsia="ko-KR"/>
                                </w:rPr>
                              </w:pPr>
                              <w:r w:rsidRPr="005D0B35">
                                <w:rPr>
                                  <w:rFonts w:hint="eastAsia"/>
                                  <w:sz w:val="24"/>
                                  <w:szCs w:val="24"/>
                                  <w:lang w:eastAsia="ko-KR"/>
                                </w:rPr>
                                <w:t>R=0.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ko-KR"/>
                                </w:rPr>
                                <w:t>267</w:t>
                              </w:r>
                            </w:p>
                            <w:p w:rsidR="00B81275" w:rsidRPr="005D0B35" w:rsidRDefault="00B81275" w:rsidP="005D0B35">
                              <w:pPr>
                                <w:spacing w:after="0"/>
                                <w:rPr>
                                  <w:sz w:val="24"/>
                                  <w:szCs w:val="24"/>
                                  <w:lang w:eastAsia="ko-KR"/>
                                </w:rPr>
                              </w:pPr>
                              <w:r w:rsidRPr="005D0B35">
                                <w:rPr>
                                  <w:rFonts w:hint="eastAsia"/>
                                  <w:sz w:val="24"/>
                                  <w:szCs w:val="24"/>
                                  <w:lang w:eastAsia="ko-KR"/>
                                </w:rPr>
                                <w:t>BG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ko-KR"/>
                                </w:rPr>
                                <w:t>2</w:t>
                              </w:r>
                              <w:r w:rsidRPr="005D0B35">
                                <w:rPr>
                                  <w:rFonts w:hint="eastAsia"/>
                                  <w:sz w:val="24"/>
                                  <w:szCs w:val="24"/>
                                  <w:lang w:eastAsia="ko-KR"/>
                                </w:rPr>
                                <w:t xml:space="preserve"> is better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그룹 10" o:spid="_x0000_s1026" style="position:absolute;left:0;text-align:left;margin-left:121.85pt;margin-top:52.95pt;width:349.65pt;height:90.45pt;z-index:251669504" coordsize="44403,11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">
                <v:oval id="타원 4" o:spid="_x0000_s1027" style="position:absolute;left:30284;top:3950;width:8047;height:75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" filled="f" strokecolor="black [3213]" strokeweight="3pt">
                  <v:stroke dashstyle="1 1" joinstyle="miter"/>
                </v:oval>
                <v:oval id="타원 6" o:spid="_x0000_s1028" style="position:absolute;left:20482;top:2852;width:8046;height:7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" filled="f" strokecolor="black [3213]" strokeweight="3pt">
                  <v:stroke dashstyle="1 1" joinstyle="miter"/>
                </v:oval>
                <v:oval id="타원 7" o:spid="_x0000_s1029" style="position:absolute;left:10168;top:2633;width:8045;height:7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" filled="f" strokecolor="black [3213]" strokeweight="3pt">
                  <v:stroke dashstyle="1 1"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텍스트 상자 2" o:spid="_x0000_s1030" type="#_x0000_t202" style="position:absolute;left:34235;width:10168;height:4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l1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8qTH8nYlHQC5+AQAA//8DAFBLAQItABQABgAIAAAAIQDb4fbL7gAAAIUBAAATAAAAAAAAAAAA&#10;AAAAAAAAAABbQ29udGVudF9UeXBlc10ueG1sUEsBAi0AFAAGAAgAAAAhAFr0LFu/AAAAFQEAAAsA&#10;AAAAAAAAAAAAAAAAHwEAAF9yZWxzLy5yZWxzUEsBAi0AFAAGAAgAAAAhAM596XXEAAAA3AAAAA8A&#10;AAAAAAAAAAAAAAAABwIAAGRycy9kb3ducmV2LnhtbFBLBQYAAAAAAwADALcAAAD4AgAAAAA=&#10;" filled="f" stroked="f">
                  <v:textbox>
                    <w:txbxContent>
                      <w:p w:rsidR="005D0B35" w:rsidRPr="005D0B35" w:rsidRDefault="005D0B35" w:rsidP="005D0B35">
                        <w:pPr>
                          <w:spacing w:after="0"/>
                          <w:rPr>
                            <w:sz w:val="24"/>
                            <w:szCs w:val="24"/>
                            <w:lang w:eastAsia="ko-KR"/>
                          </w:rPr>
                        </w:pPr>
                        <w:r w:rsidRPr="005D0B35">
                          <w:rPr>
                            <w:rFonts w:hint="eastAsia"/>
                            <w:sz w:val="24"/>
                            <w:szCs w:val="24"/>
                            <w:lang w:eastAsia="ko-KR"/>
                          </w:rPr>
                          <w:t>R=0.300</w:t>
                        </w:r>
                      </w:p>
                      <w:p w:rsidR="005D0B35" w:rsidRPr="005D0B35" w:rsidRDefault="005D0B35" w:rsidP="005D0B35">
                        <w:pPr>
                          <w:spacing w:after="0"/>
                          <w:rPr>
                            <w:sz w:val="24"/>
                            <w:szCs w:val="24"/>
                            <w:lang w:eastAsia="ko-KR"/>
                          </w:rPr>
                        </w:pPr>
                        <w:r w:rsidRPr="005D0B35">
                          <w:rPr>
                            <w:rFonts w:hint="eastAsia"/>
                            <w:sz w:val="24"/>
                            <w:szCs w:val="24"/>
                            <w:lang w:eastAsia="ko-KR"/>
                          </w:rPr>
                          <w:t>BG1 is better</w:t>
                        </w:r>
                      </w:p>
                    </w:txbxContent>
                  </v:textbox>
                </v:shape>
                <v:shape id="텍스트 상자 2" o:spid="_x0000_s1031" type="#_x0000_t202" style="position:absolute;left:21726;top:512;width:7973;height:2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5D0B35" w:rsidRPr="005D0B35" w:rsidRDefault="005D0B35" w:rsidP="005D0B35">
                        <w:pPr>
                          <w:spacing w:after="0"/>
                          <w:rPr>
                            <w:sz w:val="24"/>
                            <w:szCs w:val="24"/>
                            <w:lang w:eastAsia="ko-KR"/>
                          </w:rPr>
                        </w:pPr>
                        <w:r w:rsidRPr="005D0B35">
                          <w:rPr>
                            <w:rFonts w:hint="eastAsia"/>
                            <w:sz w:val="24"/>
                            <w:szCs w:val="24"/>
                            <w:lang w:eastAsia="ko-KR"/>
                          </w:rPr>
                          <w:t>R=0.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eastAsia="ko-KR"/>
                          </w:rPr>
                          <w:t>283</w:t>
                        </w:r>
                      </w:p>
                    </w:txbxContent>
                  </v:textbox>
                </v:shape>
                <v:shape id="텍스트 상자 2" o:spid="_x0000_s1032" type="#_x0000_t202" style="position:absolute;top:4462;width:10168;height:4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:rsidR="00B81275" w:rsidRPr="005D0B35" w:rsidRDefault="00B81275" w:rsidP="005D0B35">
                        <w:pPr>
                          <w:spacing w:after="0"/>
                          <w:rPr>
                            <w:sz w:val="24"/>
                            <w:szCs w:val="24"/>
                            <w:lang w:eastAsia="ko-KR"/>
                          </w:rPr>
                        </w:pPr>
                        <w:r w:rsidRPr="005D0B35">
                          <w:rPr>
                            <w:rFonts w:hint="eastAsia"/>
                            <w:sz w:val="24"/>
                            <w:szCs w:val="24"/>
                            <w:lang w:eastAsia="ko-KR"/>
                          </w:rPr>
                          <w:t>R=0.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eastAsia="ko-KR"/>
                          </w:rPr>
                          <w:t>267</w:t>
                        </w:r>
                      </w:p>
                      <w:p w:rsidR="00B81275" w:rsidRPr="005D0B35" w:rsidRDefault="00B81275" w:rsidP="005D0B35">
                        <w:pPr>
                          <w:spacing w:after="0"/>
                          <w:rPr>
                            <w:sz w:val="24"/>
                            <w:szCs w:val="24"/>
                            <w:lang w:eastAsia="ko-KR"/>
                          </w:rPr>
                        </w:pPr>
                        <w:r w:rsidRPr="005D0B35">
                          <w:rPr>
                            <w:rFonts w:hint="eastAsia"/>
                            <w:sz w:val="24"/>
                            <w:szCs w:val="24"/>
                            <w:lang w:eastAsia="ko-KR"/>
                          </w:rPr>
                          <w:t>BG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eastAsia="ko-KR"/>
                          </w:rPr>
                          <w:t>2</w:t>
                        </w:r>
                        <w:r w:rsidRPr="005D0B35">
                          <w:rPr>
                            <w:rFonts w:hint="eastAsia"/>
                            <w:sz w:val="24"/>
                            <w:szCs w:val="24"/>
                            <w:lang w:eastAsia="ko-KR"/>
                          </w:rPr>
                          <w:t xml:space="preserve"> is better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F7AD5">
        <w:rPr>
          <w:noProof/>
          <w:lang w:val="en-US"/>
        </w:rPr>
        <w:drawing>
          <wp:inline distT="0" distB="0" distL="0" distR="0" wp14:anchorId="55418A23">
            <wp:extent cx="5760000" cy="3099600"/>
            <wp:effectExtent l="19050" t="19050" r="12700" b="2476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099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F7AD5" w:rsidRDefault="00BF7AD5" w:rsidP="00BF7AD5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2774DC">
        <w:rPr>
          <w:noProof/>
        </w:rPr>
        <w:t>4</w:t>
      </w:r>
      <w:r w:rsidRPr="00231BB1">
        <w:fldChar w:fldCharType="end"/>
      </w:r>
      <w:r w:rsidRPr="00231BB1">
        <w:t>.</w:t>
      </w:r>
      <w:r>
        <w:t xml:space="preserve"> </w:t>
      </w:r>
      <w:r>
        <w:rPr>
          <w:rFonts w:hint="eastAsia"/>
          <w:lang w:eastAsia="ko-KR"/>
        </w:rPr>
        <w:t>TBLER performance of BG#1 and BG#2 with TBS=12000</w:t>
      </w:r>
    </w:p>
    <w:p w:rsidR="00C458A2" w:rsidRDefault="00C458A2" w:rsidP="00C458A2">
      <w:pPr>
        <w:pStyle w:val="maintext"/>
        <w:ind w:firstLine="400"/>
        <w:rPr>
          <w:b/>
          <w:i/>
        </w:rPr>
      </w:pPr>
    </w:p>
    <w:p w:rsidR="00C458A2" w:rsidRDefault="00C458A2" w:rsidP="00C458A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 xml:space="preserve">When TBS &gt; 3824, </w:t>
      </w:r>
    </w:p>
    <w:p w:rsidR="00C458A2" w:rsidRDefault="00C458A2" w:rsidP="00C458A2">
      <w:pPr>
        <w:pStyle w:val="maintext"/>
        <w:numPr>
          <w:ilvl w:val="0"/>
          <w:numId w:val="29"/>
        </w:numPr>
        <w:ind w:firstLineChars="0"/>
        <w:rPr>
          <w:b/>
          <w:i/>
        </w:rPr>
      </w:pPr>
      <w:r>
        <w:rPr>
          <w:rFonts w:hint="eastAsia"/>
          <w:b/>
          <w:i/>
        </w:rPr>
        <w:t xml:space="preserve">LDPC codes with BG#1 perform better than those with BG#2 for </w:t>
      </w:r>
      <w:proofErr w:type="spellStart"/>
      <w:r>
        <w:rPr>
          <w:rFonts w:hint="eastAsia"/>
          <w:b/>
          <w:i/>
        </w:rPr>
        <w:t>R</w:t>
      </w:r>
      <w:r w:rsidRPr="008D1CC5">
        <w:rPr>
          <w:rFonts w:hint="eastAsia"/>
          <w:b/>
          <w:i/>
          <w:vertAlign w:val="subscript"/>
        </w:rPr>
        <w:t>init</w:t>
      </w:r>
      <w:proofErr w:type="spellEnd"/>
      <w:r>
        <w:rPr>
          <w:b/>
          <w:i/>
        </w:rPr>
        <w:t xml:space="preserve"> </w:t>
      </w:r>
      <w:r>
        <w:rPr>
          <w:rFonts w:hint="eastAsia"/>
          <w:b/>
          <w:i/>
        </w:rPr>
        <w:t>&gt;= 0.300.</w:t>
      </w:r>
    </w:p>
    <w:p w:rsidR="00C458A2" w:rsidRDefault="00C458A2" w:rsidP="00C458A2">
      <w:pPr>
        <w:pStyle w:val="maintext"/>
        <w:numPr>
          <w:ilvl w:val="0"/>
          <w:numId w:val="29"/>
        </w:numPr>
        <w:ind w:firstLineChars="0"/>
        <w:rPr>
          <w:b/>
          <w:i/>
        </w:rPr>
      </w:pPr>
      <w:r>
        <w:rPr>
          <w:rFonts w:hint="eastAsia"/>
          <w:b/>
          <w:i/>
        </w:rPr>
        <w:t xml:space="preserve">LDPC codes with BG#2 perform better than those with BG#1 for </w:t>
      </w:r>
      <w:proofErr w:type="spellStart"/>
      <w:r>
        <w:rPr>
          <w:rFonts w:hint="eastAsia"/>
          <w:b/>
          <w:i/>
        </w:rPr>
        <w:t>R</w:t>
      </w:r>
      <w:r w:rsidRPr="008D1CC5">
        <w:rPr>
          <w:rFonts w:hint="eastAsia"/>
          <w:b/>
          <w:i/>
          <w:vertAlign w:val="subscript"/>
        </w:rPr>
        <w:t>init</w:t>
      </w:r>
      <w:proofErr w:type="spellEnd"/>
      <w:r>
        <w:rPr>
          <w:b/>
          <w:i/>
        </w:rPr>
        <w:t xml:space="preserve"> </w:t>
      </w:r>
      <w:r>
        <w:rPr>
          <w:rFonts w:hint="eastAsia"/>
          <w:b/>
          <w:i/>
        </w:rPr>
        <w:t>&lt;= 0.267.</w:t>
      </w:r>
    </w:p>
    <w:p w:rsidR="00C458A2" w:rsidRDefault="00C458A2" w:rsidP="00C458A2">
      <w:pPr>
        <w:pStyle w:val="maintext"/>
        <w:ind w:firstLine="400"/>
        <w:rPr>
          <w:b/>
          <w:i/>
        </w:rPr>
      </w:pPr>
      <w:r>
        <w:rPr>
          <w:b/>
          <w:i/>
        </w:rPr>
        <w:lastRenderedPageBreak/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When TBS &gt; 3824,</w:t>
      </w:r>
    </w:p>
    <w:p w:rsidR="00C458A2" w:rsidRDefault="00C458A2" w:rsidP="00C458A2">
      <w:pPr>
        <w:pStyle w:val="maintext"/>
        <w:numPr>
          <w:ilvl w:val="0"/>
          <w:numId w:val="28"/>
        </w:numPr>
        <w:ind w:left="1134" w:firstLineChars="0"/>
        <w:rPr>
          <w:b/>
          <w:i/>
        </w:rPr>
      </w:pPr>
      <w:r>
        <w:rPr>
          <w:rFonts w:hint="eastAsia"/>
          <w:b/>
          <w:i/>
        </w:rPr>
        <w:t xml:space="preserve">BG#1 is used for initial transmissions with code rate </w:t>
      </w:r>
      <w:proofErr w:type="spellStart"/>
      <w:r>
        <w:rPr>
          <w:rFonts w:hint="eastAsia"/>
          <w:b/>
          <w:i/>
        </w:rPr>
        <w:t>R</w:t>
      </w:r>
      <w:r w:rsidRPr="008D1CC5">
        <w:rPr>
          <w:rFonts w:hint="eastAsia"/>
          <w:b/>
          <w:i/>
          <w:vertAlign w:val="subscript"/>
        </w:rPr>
        <w:t>init</w:t>
      </w:r>
      <w:proofErr w:type="spellEnd"/>
      <w:r>
        <w:rPr>
          <w:rFonts w:hint="eastAsia"/>
          <w:b/>
          <w:i/>
        </w:rPr>
        <w:t xml:space="preserve"> &gt; 0.28 </w:t>
      </w:r>
    </w:p>
    <w:p w:rsidR="00C458A2" w:rsidRDefault="00C458A2" w:rsidP="00C458A2">
      <w:pPr>
        <w:pStyle w:val="maintext"/>
        <w:numPr>
          <w:ilvl w:val="0"/>
          <w:numId w:val="28"/>
        </w:numPr>
        <w:ind w:left="1134" w:firstLineChars="0"/>
        <w:rPr>
          <w:b/>
          <w:i/>
        </w:rPr>
      </w:pPr>
      <w:r>
        <w:rPr>
          <w:rFonts w:hint="eastAsia"/>
          <w:b/>
          <w:i/>
        </w:rPr>
        <w:t xml:space="preserve">BG#2 is used for initial transmissions with code rate </w:t>
      </w:r>
      <w:proofErr w:type="spellStart"/>
      <w:r>
        <w:rPr>
          <w:rFonts w:hint="eastAsia"/>
          <w:b/>
          <w:i/>
        </w:rPr>
        <w:t>R</w:t>
      </w:r>
      <w:r w:rsidRPr="008D1CC5">
        <w:rPr>
          <w:rFonts w:hint="eastAsia"/>
          <w:b/>
          <w:i/>
          <w:vertAlign w:val="subscript"/>
        </w:rPr>
        <w:t>init</w:t>
      </w:r>
      <w:proofErr w:type="spellEnd"/>
      <w:r>
        <w:rPr>
          <w:rFonts w:hint="eastAsia"/>
          <w:b/>
          <w:i/>
        </w:rPr>
        <w:t xml:space="preserve"> &lt;= 0.28 </w:t>
      </w:r>
    </w:p>
    <w:p w:rsidR="00C458A2" w:rsidRDefault="00C458A2" w:rsidP="004F0DDD">
      <w:pPr>
        <w:pStyle w:val="maintext"/>
        <w:ind w:firstLine="400"/>
        <w:jc w:val="center"/>
      </w:pPr>
    </w:p>
    <w:p w:rsidR="00C458A2" w:rsidRPr="00C458A2" w:rsidRDefault="00C458A2" w:rsidP="004F0DDD">
      <w:pPr>
        <w:pStyle w:val="maintext"/>
        <w:ind w:firstLine="400"/>
        <w:jc w:val="center"/>
      </w:pPr>
    </w:p>
    <w:p w:rsidR="00716C0B" w:rsidRDefault="00D8412D" w:rsidP="002526D0">
      <w:pPr>
        <w:pStyle w:val="1"/>
        <w:ind w:left="403" w:hanging="403"/>
      </w:pPr>
      <w:r>
        <w:rPr>
          <w:rFonts w:hint="eastAsia"/>
        </w:rPr>
        <w:t>Observation and Proposal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 and proposal</w:t>
      </w:r>
      <w:r>
        <w:t>:</w:t>
      </w:r>
    </w:p>
    <w:p w:rsidR="00C458A2" w:rsidRDefault="00C458A2" w:rsidP="00C458A2">
      <w:pPr>
        <w:pStyle w:val="maintext"/>
        <w:ind w:firstLine="400"/>
      </w:pPr>
    </w:p>
    <w:p w:rsidR="00C458A2" w:rsidRDefault="00C458A2" w:rsidP="00C458A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 xml:space="preserve">When TBS &gt; 3824, </w:t>
      </w:r>
    </w:p>
    <w:p w:rsidR="00C458A2" w:rsidRDefault="00C458A2" w:rsidP="00C458A2">
      <w:pPr>
        <w:pStyle w:val="maintext"/>
        <w:numPr>
          <w:ilvl w:val="0"/>
          <w:numId w:val="29"/>
        </w:numPr>
        <w:ind w:firstLineChars="0"/>
        <w:rPr>
          <w:b/>
          <w:i/>
        </w:rPr>
      </w:pPr>
      <w:r>
        <w:rPr>
          <w:rFonts w:hint="eastAsia"/>
          <w:b/>
          <w:i/>
        </w:rPr>
        <w:t xml:space="preserve">LDPC codes with BG#1 perform better than those with BG#2 for </w:t>
      </w:r>
      <w:proofErr w:type="spellStart"/>
      <w:r>
        <w:rPr>
          <w:rFonts w:hint="eastAsia"/>
          <w:b/>
          <w:i/>
        </w:rPr>
        <w:t>R</w:t>
      </w:r>
      <w:r w:rsidRPr="008D1CC5">
        <w:rPr>
          <w:rFonts w:hint="eastAsia"/>
          <w:b/>
          <w:i/>
          <w:vertAlign w:val="subscript"/>
        </w:rPr>
        <w:t>init</w:t>
      </w:r>
      <w:proofErr w:type="spellEnd"/>
      <w:r>
        <w:rPr>
          <w:b/>
          <w:i/>
        </w:rPr>
        <w:t xml:space="preserve"> </w:t>
      </w:r>
      <w:r>
        <w:rPr>
          <w:rFonts w:hint="eastAsia"/>
          <w:b/>
          <w:i/>
        </w:rPr>
        <w:t>&gt;= 0.300.</w:t>
      </w:r>
    </w:p>
    <w:p w:rsidR="00C458A2" w:rsidRDefault="00C458A2" w:rsidP="00C458A2">
      <w:pPr>
        <w:pStyle w:val="maintext"/>
        <w:numPr>
          <w:ilvl w:val="0"/>
          <w:numId w:val="29"/>
        </w:numPr>
        <w:ind w:firstLineChars="0"/>
        <w:rPr>
          <w:b/>
          <w:i/>
        </w:rPr>
      </w:pPr>
      <w:r>
        <w:rPr>
          <w:rFonts w:hint="eastAsia"/>
          <w:b/>
          <w:i/>
        </w:rPr>
        <w:t xml:space="preserve">LDPC codes with BG#2 perform better than those with BG#1 for </w:t>
      </w:r>
      <w:proofErr w:type="spellStart"/>
      <w:r>
        <w:rPr>
          <w:rFonts w:hint="eastAsia"/>
          <w:b/>
          <w:i/>
        </w:rPr>
        <w:t>R</w:t>
      </w:r>
      <w:r w:rsidRPr="008D1CC5">
        <w:rPr>
          <w:rFonts w:hint="eastAsia"/>
          <w:b/>
          <w:i/>
          <w:vertAlign w:val="subscript"/>
        </w:rPr>
        <w:t>init</w:t>
      </w:r>
      <w:proofErr w:type="spellEnd"/>
      <w:r>
        <w:rPr>
          <w:b/>
          <w:i/>
        </w:rPr>
        <w:t xml:space="preserve"> </w:t>
      </w:r>
      <w:r>
        <w:rPr>
          <w:rFonts w:hint="eastAsia"/>
          <w:b/>
          <w:i/>
        </w:rPr>
        <w:t>&lt;= 0.267.</w:t>
      </w:r>
    </w:p>
    <w:p w:rsidR="00C458A2" w:rsidRPr="00C458A2" w:rsidRDefault="00C458A2" w:rsidP="00EB2229">
      <w:pPr>
        <w:pStyle w:val="maintext"/>
        <w:ind w:firstLine="400"/>
      </w:pPr>
    </w:p>
    <w:p w:rsidR="00C458A2" w:rsidRDefault="00C458A2" w:rsidP="00C458A2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Confirm the working assumption</w:t>
      </w:r>
    </w:p>
    <w:p w:rsidR="00C458A2" w:rsidRPr="00C458A2" w:rsidRDefault="00C458A2" w:rsidP="00C458A2">
      <w:pPr>
        <w:numPr>
          <w:ilvl w:val="0"/>
          <w:numId w:val="27"/>
        </w:numPr>
        <w:spacing w:after="0"/>
        <w:rPr>
          <w:rFonts w:eastAsia="MS Mincho"/>
          <w:b/>
          <w:i/>
          <w:lang w:eastAsia="ja-JP"/>
        </w:rPr>
      </w:pPr>
      <w:r w:rsidRPr="00C458A2">
        <w:rPr>
          <w:rFonts w:eastAsia="MS Mincho"/>
          <w:b/>
          <w:i/>
          <w:lang w:eastAsia="ja-JP"/>
        </w:rPr>
        <w:t xml:space="preserve">For initial transmissions with code rate </w:t>
      </w:r>
      <w:proofErr w:type="spellStart"/>
      <w:r w:rsidRPr="00C458A2">
        <w:rPr>
          <w:rFonts w:eastAsia="MS Mincho"/>
          <w:b/>
          <w:i/>
          <w:lang w:eastAsia="ja-JP"/>
        </w:rPr>
        <w:t>R</w:t>
      </w:r>
      <w:r w:rsidRPr="00C458A2">
        <w:rPr>
          <w:rFonts w:eastAsia="MS Mincho"/>
          <w:b/>
          <w:i/>
          <w:vertAlign w:val="subscript"/>
          <w:lang w:eastAsia="ja-JP"/>
        </w:rPr>
        <w:t>init</w:t>
      </w:r>
      <w:proofErr w:type="spellEnd"/>
      <w:r w:rsidRPr="00C458A2">
        <w:rPr>
          <w:rFonts w:eastAsia="MS Mincho"/>
          <w:b/>
          <w:i/>
          <w:lang w:eastAsia="ja-JP"/>
        </w:rPr>
        <w:t xml:space="preserve"> &gt; </w:t>
      </w:r>
      <w:r w:rsidRPr="00C458A2">
        <w:rPr>
          <w:rFonts w:eastAsiaTheme="minorEastAsia" w:hint="eastAsia"/>
          <w:b/>
          <w:i/>
          <w:lang w:eastAsia="ko-KR"/>
        </w:rPr>
        <w:t>[</w:t>
      </w:r>
      <w:r w:rsidRPr="00C458A2">
        <w:rPr>
          <w:rFonts w:eastAsia="MS Mincho"/>
          <w:b/>
          <w:i/>
          <w:lang w:eastAsia="ja-JP"/>
        </w:rPr>
        <w:t>1/4</w:t>
      </w:r>
      <w:r w:rsidRPr="00C458A2">
        <w:rPr>
          <w:rFonts w:eastAsiaTheme="minorEastAsia" w:hint="eastAsia"/>
          <w:b/>
          <w:i/>
          <w:lang w:eastAsia="ko-KR"/>
        </w:rPr>
        <w:t>]</w:t>
      </w:r>
      <w:r w:rsidRPr="00C458A2">
        <w:rPr>
          <w:rFonts w:eastAsia="MS Mincho"/>
          <w:b/>
          <w:i/>
          <w:lang w:eastAsia="ja-JP"/>
        </w:rPr>
        <w:t xml:space="preserve">, BG2 is not used when TBS&gt;3824 </w:t>
      </w:r>
    </w:p>
    <w:p w:rsidR="00C458A2" w:rsidRPr="00C458A2" w:rsidRDefault="00C458A2" w:rsidP="00C458A2">
      <w:pPr>
        <w:numPr>
          <w:ilvl w:val="1"/>
          <w:numId w:val="27"/>
        </w:numPr>
        <w:spacing w:after="0"/>
        <w:rPr>
          <w:rFonts w:eastAsia="MS Mincho"/>
          <w:b/>
          <w:i/>
          <w:lang w:eastAsia="ja-JP"/>
        </w:rPr>
      </w:pPr>
      <w:r w:rsidRPr="00C458A2">
        <w:rPr>
          <w:rFonts w:eastAsia="MS Mincho"/>
          <w:b/>
          <w:i/>
          <w:lang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:rsidR="00C458A2" w:rsidRPr="00C458A2" w:rsidRDefault="00C458A2" w:rsidP="00C458A2">
      <w:pPr>
        <w:numPr>
          <w:ilvl w:val="0"/>
          <w:numId w:val="27"/>
        </w:numPr>
        <w:spacing w:after="0"/>
        <w:rPr>
          <w:rFonts w:eastAsia="MS Mincho"/>
          <w:b/>
          <w:i/>
          <w:lang w:eastAsia="ja-JP"/>
        </w:rPr>
      </w:pPr>
      <w:r w:rsidRPr="00C458A2">
        <w:rPr>
          <w:rFonts w:eastAsia="MS Mincho"/>
          <w:b/>
          <w:i/>
          <w:lang w:val="en-US" w:eastAsia="ja-JP"/>
        </w:rPr>
        <w:t xml:space="preserve">BG2 is used for initial transmissions with code rate </w:t>
      </w:r>
      <w:proofErr w:type="spellStart"/>
      <w:r w:rsidRPr="00C458A2">
        <w:rPr>
          <w:rFonts w:eastAsia="MS Mincho"/>
          <w:b/>
          <w:i/>
          <w:lang w:eastAsia="ja-JP"/>
        </w:rPr>
        <w:t>R</w:t>
      </w:r>
      <w:r w:rsidRPr="00C458A2">
        <w:rPr>
          <w:rFonts w:eastAsia="MS Mincho"/>
          <w:b/>
          <w:i/>
          <w:vertAlign w:val="subscript"/>
          <w:lang w:eastAsia="ja-JP"/>
        </w:rPr>
        <w:t>init</w:t>
      </w:r>
      <w:proofErr w:type="spellEnd"/>
      <w:r w:rsidRPr="00C458A2">
        <w:rPr>
          <w:rFonts w:eastAsia="MS Mincho"/>
          <w:b/>
          <w:i/>
          <w:lang w:val="en-US" w:eastAsia="ja-JP"/>
        </w:rPr>
        <w:t xml:space="preserve"> &lt;= </w:t>
      </w:r>
      <w:r w:rsidRPr="00C458A2">
        <w:rPr>
          <w:rFonts w:eastAsiaTheme="minorEastAsia" w:hint="eastAsia"/>
          <w:b/>
          <w:i/>
          <w:lang w:val="en-US" w:eastAsia="ko-KR"/>
        </w:rPr>
        <w:t>[1/4]</w:t>
      </w:r>
      <w:r w:rsidRPr="00C458A2">
        <w:rPr>
          <w:rFonts w:eastAsia="MS Mincho"/>
          <w:b/>
          <w:i/>
          <w:lang w:val="en-US" w:eastAsia="ja-JP"/>
        </w:rPr>
        <w:t xml:space="preserve"> for all TBS supported at that code rate</w:t>
      </w:r>
    </w:p>
    <w:p w:rsidR="00C458A2" w:rsidRPr="00C458A2" w:rsidRDefault="00C458A2" w:rsidP="00C458A2">
      <w:pPr>
        <w:numPr>
          <w:ilvl w:val="1"/>
          <w:numId w:val="27"/>
        </w:numPr>
        <w:spacing w:after="0"/>
        <w:rPr>
          <w:rFonts w:eastAsia="MS Mincho"/>
          <w:b/>
          <w:i/>
          <w:lang w:eastAsia="ja-JP"/>
        </w:rPr>
      </w:pPr>
      <w:r w:rsidRPr="00C458A2">
        <w:rPr>
          <w:rFonts w:eastAsia="MS Mincho"/>
          <w:b/>
          <w:i/>
          <w:lang w:eastAsia="ja-JP"/>
        </w:rPr>
        <w:t>For BG2 with TBSs larger than 3824, the TB is segmented into CBs no larger than 3840</w:t>
      </w:r>
    </w:p>
    <w:p w:rsidR="00662B9C" w:rsidRDefault="00662B9C" w:rsidP="00662B9C">
      <w:pPr>
        <w:pStyle w:val="maintext"/>
        <w:ind w:firstLine="400"/>
        <w:rPr>
          <w:b/>
          <w:i/>
        </w:rPr>
      </w:pPr>
    </w:p>
    <w:p w:rsidR="00662B9C" w:rsidRDefault="00662B9C" w:rsidP="00662B9C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 w:rsidR="00C458A2">
        <w:rPr>
          <w:rFonts w:hint="eastAsia"/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When TBS &gt; 3824,</w:t>
      </w:r>
    </w:p>
    <w:p w:rsidR="00662B9C" w:rsidRDefault="00662B9C" w:rsidP="00662B9C">
      <w:pPr>
        <w:pStyle w:val="maintext"/>
        <w:numPr>
          <w:ilvl w:val="0"/>
          <w:numId w:val="28"/>
        </w:numPr>
        <w:ind w:left="1134" w:firstLineChars="0"/>
        <w:rPr>
          <w:b/>
          <w:i/>
        </w:rPr>
      </w:pPr>
      <w:r>
        <w:rPr>
          <w:rFonts w:hint="eastAsia"/>
          <w:b/>
          <w:i/>
        </w:rPr>
        <w:t xml:space="preserve">BG#1 is used for initial transmissions with code rate </w:t>
      </w:r>
      <w:proofErr w:type="spellStart"/>
      <w:r>
        <w:rPr>
          <w:rFonts w:hint="eastAsia"/>
          <w:b/>
          <w:i/>
        </w:rPr>
        <w:t>R</w:t>
      </w:r>
      <w:r w:rsidRPr="008D1CC5">
        <w:rPr>
          <w:rFonts w:hint="eastAsia"/>
          <w:b/>
          <w:i/>
          <w:vertAlign w:val="subscript"/>
        </w:rPr>
        <w:t>init</w:t>
      </w:r>
      <w:proofErr w:type="spellEnd"/>
      <w:r>
        <w:rPr>
          <w:rFonts w:hint="eastAsia"/>
          <w:b/>
          <w:i/>
        </w:rPr>
        <w:t xml:space="preserve"> &gt; </w:t>
      </w:r>
      <w:r w:rsidR="00C21700">
        <w:rPr>
          <w:rFonts w:hint="eastAsia"/>
          <w:b/>
          <w:i/>
        </w:rPr>
        <w:t>0.28</w:t>
      </w:r>
      <w:r>
        <w:rPr>
          <w:rFonts w:hint="eastAsia"/>
          <w:b/>
          <w:i/>
        </w:rPr>
        <w:t xml:space="preserve"> </w:t>
      </w:r>
    </w:p>
    <w:p w:rsidR="00662B9C" w:rsidRDefault="00662B9C" w:rsidP="00662B9C">
      <w:pPr>
        <w:pStyle w:val="maintext"/>
        <w:numPr>
          <w:ilvl w:val="0"/>
          <w:numId w:val="28"/>
        </w:numPr>
        <w:ind w:left="1134" w:firstLineChars="0"/>
        <w:rPr>
          <w:b/>
          <w:i/>
        </w:rPr>
      </w:pPr>
      <w:r>
        <w:rPr>
          <w:rFonts w:hint="eastAsia"/>
          <w:b/>
          <w:i/>
        </w:rPr>
        <w:t xml:space="preserve">BG#2 is used for initial transmissions with code rate </w:t>
      </w:r>
      <w:proofErr w:type="spellStart"/>
      <w:r>
        <w:rPr>
          <w:rFonts w:hint="eastAsia"/>
          <w:b/>
          <w:i/>
        </w:rPr>
        <w:t>R</w:t>
      </w:r>
      <w:r w:rsidRPr="008D1CC5">
        <w:rPr>
          <w:rFonts w:hint="eastAsia"/>
          <w:b/>
          <w:i/>
          <w:vertAlign w:val="subscript"/>
        </w:rPr>
        <w:t>init</w:t>
      </w:r>
      <w:proofErr w:type="spellEnd"/>
      <w:r>
        <w:rPr>
          <w:rFonts w:hint="eastAsia"/>
          <w:b/>
          <w:i/>
        </w:rPr>
        <w:t xml:space="preserve"> &lt;= </w:t>
      </w:r>
      <w:r w:rsidR="00C21700">
        <w:rPr>
          <w:rFonts w:hint="eastAsia"/>
          <w:b/>
          <w:i/>
        </w:rPr>
        <w:t>0.28</w:t>
      </w:r>
      <w:r>
        <w:rPr>
          <w:rFonts w:hint="eastAsia"/>
          <w:b/>
          <w:i/>
        </w:rPr>
        <w:t xml:space="preserve"> </w:t>
      </w:r>
    </w:p>
    <w:p w:rsidR="00273B36" w:rsidRPr="00111D14" w:rsidRDefault="00273B36" w:rsidP="00155EFD">
      <w:pPr>
        <w:pStyle w:val="maintext"/>
        <w:ind w:firstLineChars="0" w:firstLine="0"/>
      </w:pPr>
    </w:p>
    <w:p w:rsidR="009D0AF2" w:rsidRDefault="009D0AF2" w:rsidP="009D0AF2">
      <w:pPr>
        <w:pStyle w:val="1"/>
        <w:ind w:left="403" w:hanging="403"/>
      </w:pPr>
      <w:r>
        <w:rPr>
          <w:rFonts w:hint="eastAsia"/>
        </w:rPr>
        <w:t>Appendix</w:t>
      </w:r>
    </w:p>
    <w:p w:rsidR="00F95E09" w:rsidRDefault="00F95E09" w:rsidP="00F95E09">
      <w:pPr>
        <w:pStyle w:val="maintext"/>
        <w:ind w:firstLine="400"/>
      </w:pPr>
      <w:r>
        <w:rPr>
          <w:rFonts w:hint="eastAsia"/>
        </w:rPr>
        <w:t>More simulation results</w:t>
      </w:r>
      <w:r w:rsidR="005000CA">
        <w:rPr>
          <w:rFonts w:hint="eastAsia"/>
        </w:rPr>
        <w:t xml:space="preserve"> for R=1/5:1/60:1/3 and TBS=4032:96:14976</w:t>
      </w:r>
      <w:r>
        <w:rPr>
          <w:rFonts w:hint="eastAsia"/>
        </w:rPr>
        <w:t xml:space="preserve"> are attached here.</w:t>
      </w:r>
    </w:p>
    <w:p w:rsidR="00662B9C" w:rsidRDefault="009D0AF2" w:rsidP="00662B9C">
      <w:pPr>
        <w:pStyle w:val="maintext"/>
        <w:ind w:firstLineChars="0"/>
        <w:rPr>
          <w:b/>
          <w:i/>
        </w:rPr>
      </w:pPr>
      <w:r>
        <w:rPr>
          <w:b/>
          <w:i/>
          <w:noProof/>
          <w:lang w:val="en-US"/>
        </w:rPr>
        <w:drawing>
          <wp:inline distT="0" distB="0" distL="0" distR="0" wp14:anchorId="775971B1">
            <wp:extent cx="5760000" cy="2520000"/>
            <wp:effectExtent l="19050" t="19050" r="12700" b="139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5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55EFD" w:rsidRDefault="00155EFD" w:rsidP="00155EFD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2774DC">
        <w:rPr>
          <w:noProof/>
        </w:rPr>
        <w:t>5</w:t>
      </w:r>
      <w:r w:rsidRPr="00231BB1">
        <w:fldChar w:fldCharType="end"/>
      </w:r>
      <w:r w:rsidRPr="00231BB1">
        <w:t>.</w:t>
      </w:r>
      <w:r>
        <w:t xml:space="preserve"> Required SNR </w:t>
      </w:r>
      <w:r>
        <w:rPr>
          <w:rFonts w:hint="eastAsia"/>
          <w:lang w:eastAsia="ko-KR"/>
        </w:rPr>
        <w:t>gap between BGs for T</w:t>
      </w:r>
      <w:r>
        <w:t xml:space="preserve">BLER = 0.01 according to </w:t>
      </w:r>
      <w:r>
        <w:rPr>
          <w:rFonts w:hint="eastAsia"/>
          <w:lang w:eastAsia="ko-KR"/>
        </w:rPr>
        <w:t>TBSs</w:t>
      </w:r>
      <w:r>
        <w:t xml:space="preserve"> and code rates</w:t>
      </w:r>
    </w:p>
    <w:p w:rsidR="009D0AF2" w:rsidRPr="00155EFD" w:rsidRDefault="009D0AF2" w:rsidP="00662B9C">
      <w:pPr>
        <w:pStyle w:val="maintext"/>
        <w:ind w:firstLineChars="0"/>
        <w:rPr>
          <w:b/>
          <w:i/>
        </w:rPr>
      </w:pPr>
    </w:p>
    <w:p w:rsidR="009D0AF2" w:rsidRDefault="009D0AF2" w:rsidP="00662B9C">
      <w:pPr>
        <w:pStyle w:val="maintext"/>
        <w:ind w:firstLineChars="0"/>
        <w:rPr>
          <w:b/>
          <w:i/>
        </w:rPr>
      </w:pPr>
    </w:p>
    <w:p w:rsidR="00273B36" w:rsidRPr="009D0AF2" w:rsidRDefault="00273B36" w:rsidP="00662B9C">
      <w:pPr>
        <w:pStyle w:val="maintext"/>
        <w:ind w:firstLineChars="0"/>
        <w:rPr>
          <w:b/>
          <w:i/>
        </w:rPr>
      </w:pPr>
    </w:p>
    <w:p w:rsidR="006A2EDB" w:rsidRPr="00D04E23" w:rsidRDefault="006A2EDB" w:rsidP="006A2ED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:rsidR="006A2EDB" w:rsidRPr="005A6C95" w:rsidRDefault="006A2EDB" w:rsidP="00291B6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 w:rsidR="00291B6F">
        <w:t>NR</w:t>
      </w:r>
      <w:r>
        <w:t>#</w:t>
      </w:r>
      <w:r w:rsidR="00291B6F">
        <w:t>2</w:t>
      </w:r>
      <w:r>
        <w:t xml:space="preserve">, </w:t>
      </w:r>
      <w:r w:rsidR="00291B6F" w:rsidRPr="00291B6F">
        <w:t>Qingdao, China, 27th – 30th June 2017</w:t>
      </w:r>
    </w:p>
    <w:p w:rsidR="00722C36" w:rsidRPr="005A6C95" w:rsidRDefault="005A6C95" w:rsidP="00722C3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hint="eastAsia"/>
          <w:lang w:eastAsia="ko-KR"/>
        </w:rPr>
        <w:t>Chairman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note, 3GPP TSG RAN WG1 #90, </w:t>
      </w:r>
      <w:r w:rsidR="00722C36">
        <w:rPr>
          <w:rFonts w:hint="eastAsia"/>
          <w:lang w:eastAsia="ko-KR"/>
        </w:rPr>
        <w:t xml:space="preserve">Prague, </w:t>
      </w:r>
      <w:proofErr w:type="spellStart"/>
      <w:r w:rsidR="00722C36">
        <w:rPr>
          <w:rFonts w:hint="eastAsia"/>
          <w:lang w:eastAsia="ko-KR"/>
        </w:rPr>
        <w:t>Czechia</w:t>
      </w:r>
      <w:proofErr w:type="spellEnd"/>
      <w:r w:rsidR="00722C36">
        <w:rPr>
          <w:rFonts w:hint="eastAsia"/>
          <w:lang w:eastAsia="ko-KR"/>
        </w:rPr>
        <w:t xml:space="preserve">, 21st </w:t>
      </w:r>
      <w:r w:rsidR="00722C36" w:rsidRPr="00291B6F">
        <w:t xml:space="preserve">– </w:t>
      </w:r>
      <w:r w:rsidR="00722C36">
        <w:rPr>
          <w:rFonts w:hint="eastAsia"/>
          <w:lang w:eastAsia="ko-KR"/>
        </w:rPr>
        <w:t>25</w:t>
      </w:r>
      <w:r w:rsidR="00722C36" w:rsidRPr="00291B6F">
        <w:t xml:space="preserve">th </w:t>
      </w:r>
      <w:r w:rsidR="00722C36">
        <w:rPr>
          <w:rFonts w:hint="eastAsia"/>
          <w:lang w:eastAsia="ko-KR"/>
        </w:rPr>
        <w:t>August</w:t>
      </w:r>
      <w:r w:rsidR="00722C36" w:rsidRPr="00291B6F">
        <w:t xml:space="preserve"> 2017</w:t>
      </w:r>
    </w:p>
    <w:p w:rsidR="005A6C95" w:rsidRPr="006A2EDB" w:rsidRDefault="005A6C95" w:rsidP="00722C36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p w:rsidR="006A2EDB" w:rsidRPr="00532E5B" w:rsidRDefault="006A2EDB" w:rsidP="00532E5B">
      <w:pPr>
        <w:pStyle w:val="maintext"/>
        <w:ind w:firstLineChars="0" w:firstLine="0"/>
        <w:rPr>
          <w:b/>
          <w:i/>
        </w:rPr>
      </w:pPr>
    </w:p>
    <w:sectPr w:rsidR="006A2EDB" w:rsidRPr="00532E5B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773" w:rsidRDefault="00AD2773">
      <w:r>
        <w:separator/>
      </w:r>
    </w:p>
  </w:endnote>
  <w:endnote w:type="continuationSeparator" w:id="0">
    <w:p w:rsidR="00AD2773" w:rsidRDefault="00AD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773" w:rsidRDefault="00AD2773">
      <w:r>
        <w:separator/>
      </w:r>
    </w:p>
  </w:footnote>
  <w:footnote w:type="continuationSeparator" w:id="0">
    <w:p w:rsidR="00AD2773" w:rsidRDefault="00AD2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301" w:rsidRDefault="00F2430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1A3D65"/>
    <w:multiLevelType w:val="hybridMultilevel"/>
    <w:tmpl w:val="28246710"/>
    <w:lvl w:ilvl="0" w:tplc="3348B5BA">
      <w:numFmt w:val="bullet"/>
      <w:lvlText w:val="-"/>
      <w:lvlJc w:val="left"/>
      <w:pPr>
        <w:ind w:left="1600" w:hanging="40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C154D9D"/>
    <w:multiLevelType w:val="hybridMultilevel"/>
    <w:tmpl w:val="7C425974"/>
    <w:lvl w:ilvl="0" w:tplc="3348B5BA">
      <w:numFmt w:val="bullet"/>
      <w:lvlText w:val="-"/>
      <w:lvlJc w:val="left"/>
      <w:pPr>
        <w:ind w:left="1200" w:hanging="40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9"/>
  </w:num>
  <w:num w:numId="4">
    <w:abstractNumId w:val="22"/>
  </w:num>
  <w:num w:numId="5">
    <w:abstractNumId w:val="4"/>
  </w:num>
  <w:num w:numId="6">
    <w:abstractNumId w:val="0"/>
  </w:num>
  <w:num w:numId="7">
    <w:abstractNumId w:val="25"/>
  </w:num>
  <w:num w:numId="8">
    <w:abstractNumId w:val="2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  <w:num w:numId="12">
    <w:abstractNumId w:val="11"/>
  </w:num>
  <w:num w:numId="13">
    <w:abstractNumId w:val="2"/>
  </w:num>
  <w:num w:numId="14">
    <w:abstractNumId w:val="18"/>
  </w:num>
  <w:num w:numId="15">
    <w:abstractNumId w:val="26"/>
  </w:num>
  <w:num w:numId="16">
    <w:abstractNumId w:val="17"/>
  </w:num>
  <w:num w:numId="17">
    <w:abstractNumId w:val="10"/>
  </w:num>
  <w:num w:numId="18">
    <w:abstractNumId w:val="14"/>
  </w:num>
  <w:num w:numId="19">
    <w:abstractNumId w:val="8"/>
  </w:num>
  <w:num w:numId="20">
    <w:abstractNumId w:val="6"/>
  </w:num>
  <w:num w:numId="21">
    <w:abstractNumId w:val="13"/>
  </w:num>
  <w:num w:numId="22">
    <w:abstractNumId w:val="16"/>
  </w:num>
  <w:num w:numId="23">
    <w:abstractNumId w:val="21"/>
  </w:num>
  <w:num w:numId="24">
    <w:abstractNumId w:val="23"/>
  </w:num>
  <w:num w:numId="25">
    <w:abstractNumId w:val="15"/>
  </w:num>
  <w:num w:numId="26">
    <w:abstractNumId w:val="9"/>
  </w:num>
  <w:num w:numId="27">
    <w:abstractNumId w:val="3"/>
  </w:num>
  <w:num w:numId="28">
    <w:abstractNumId w:val="1"/>
  </w:num>
  <w:num w:numId="2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4E56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4BCD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F17"/>
    <w:rsid w:val="00036F84"/>
    <w:rsid w:val="000375ED"/>
    <w:rsid w:val="000377EA"/>
    <w:rsid w:val="00037927"/>
    <w:rsid w:val="000410E5"/>
    <w:rsid w:val="0004152C"/>
    <w:rsid w:val="0004246A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11D"/>
    <w:rsid w:val="0007119C"/>
    <w:rsid w:val="00071A73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8C0"/>
    <w:rsid w:val="0008535B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AA5"/>
    <w:rsid w:val="000B3B7A"/>
    <w:rsid w:val="000B4A31"/>
    <w:rsid w:val="000B4FD7"/>
    <w:rsid w:val="000B57B3"/>
    <w:rsid w:val="000C0370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3F9"/>
    <w:rsid w:val="000D0BAB"/>
    <w:rsid w:val="000D1026"/>
    <w:rsid w:val="000D19F4"/>
    <w:rsid w:val="000D1D42"/>
    <w:rsid w:val="000D25A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CD0"/>
    <w:rsid w:val="00110D4D"/>
    <w:rsid w:val="00111454"/>
    <w:rsid w:val="00111D1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5EFD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6BF3"/>
    <w:rsid w:val="001873A5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FD1"/>
    <w:rsid w:val="001A53DF"/>
    <w:rsid w:val="001A56C7"/>
    <w:rsid w:val="001A62D0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316"/>
    <w:rsid w:val="001C3694"/>
    <w:rsid w:val="001C44E7"/>
    <w:rsid w:val="001C46E4"/>
    <w:rsid w:val="001C5574"/>
    <w:rsid w:val="001C5CB6"/>
    <w:rsid w:val="001C64AB"/>
    <w:rsid w:val="001C6890"/>
    <w:rsid w:val="001C72B5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10AC6"/>
    <w:rsid w:val="002110FB"/>
    <w:rsid w:val="0021177B"/>
    <w:rsid w:val="002121B2"/>
    <w:rsid w:val="0021354A"/>
    <w:rsid w:val="00213B29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3A7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3B36"/>
    <w:rsid w:val="00274128"/>
    <w:rsid w:val="00274425"/>
    <w:rsid w:val="0027475E"/>
    <w:rsid w:val="00274B12"/>
    <w:rsid w:val="002757AF"/>
    <w:rsid w:val="0027602A"/>
    <w:rsid w:val="00276C72"/>
    <w:rsid w:val="00276E71"/>
    <w:rsid w:val="002774DC"/>
    <w:rsid w:val="00277F82"/>
    <w:rsid w:val="00280698"/>
    <w:rsid w:val="00280A79"/>
    <w:rsid w:val="00280D04"/>
    <w:rsid w:val="00280D71"/>
    <w:rsid w:val="00280DEA"/>
    <w:rsid w:val="002823A4"/>
    <w:rsid w:val="00282D68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1B6F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129A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0C1D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484F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44D4"/>
    <w:rsid w:val="003C50A4"/>
    <w:rsid w:val="003C53D6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762E"/>
    <w:rsid w:val="00417E70"/>
    <w:rsid w:val="00417E9E"/>
    <w:rsid w:val="0042079D"/>
    <w:rsid w:val="00420853"/>
    <w:rsid w:val="00421E04"/>
    <w:rsid w:val="00422163"/>
    <w:rsid w:val="0042256C"/>
    <w:rsid w:val="00423267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543"/>
    <w:rsid w:val="004471CE"/>
    <w:rsid w:val="00450298"/>
    <w:rsid w:val="00450C25"/>
    <w:rsid w:val="00450C48"/>
    <w:rsid w:val="00451358"/>
    <w:rsid w:val="00451F42"/>
    <w:rsid w:val="00452187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07E4"/>
    <w:rsid w:val="00460E5C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673"/>
    <w:rsid w:val="00490C13"/>
    <w:rsid w:val="00492FE9"/>
    <w:rsid w:val="0049324A"/>
    <w:rsid w:val="0049325B"/>
    <w:rsid w:val="004934B2"/>
    <w:rsid w:val="00493A37"/>
    <w:rsid w:val="004941EF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A7AAF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70BE"/>
    <w:rsid w:val="004F73CB"/>
    <w:rsid w:val="004F77EC"/>
    <w:rsid w:val="005000CA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2CC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05C"/>
    <w:rsid w:val="005434C1"/>
    <w:rsid w:val="005434F9"/>
    <w:rsid w:val="0054367D"/>
    <w:rsid w:val="00543B97"/>
    <w:rsid w:val="00544D62"/>
    <w:rsid w:val="0055061D"/>
    <w:rsid w:val="0055167A"/>
    <w:rsid w:val="00551922"/>
    <w:rsid w:val="0055195D"/>
    <w:rsid w:val="00553966"/>
    <w:rsid w:val="00553AF5"/>
    <w:rsid w:val="00554EF0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3BF8"/>
    <w:rsid w:val="005646A6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1D95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106"/>
    <w:rsid w:val="005764C7"/>
    <w:rsid w:val="00576688"/>
    <w:rsid w:val="005766D5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1BD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924"/>
    <w:rsid w:val="00595B38"/>
    <w:rsid w:val="00596DC9"/>
    <w:rsid w:val="0059723C"/>
    <w:rsid w:val="00597686"/>
    <w:rsid w:val="00597F38"/>
    <w:rsid w:val="005A033E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6C95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799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B35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D7ED5"/>
    <w:rsid w:val="005E0DF0"/>
    <w:rsid w:val="005E2034"/>
    <w:rsid w:val="005E2A7C"/>
    <w:rsid w:val="005E3A5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62BB"/>
    <w:rsid w:val="00607118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6738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B9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2D20"/>
    <w:rsid w:val="006737F1"/>
    <w:rsid w:val="006738E8"/>
    <w:rsid w:val="00673C63"/>
    <w:rsid w:val="00674489"/>
    <w:rsid w:val="006745D0"/>
    <w:rsid w:val="00674674"/>
    <w:rsid w:val="00675513"/>
    <w:rsid w:val="00676A2A"/>
    <w:rsid w:val="00677FFB"/>
    <w:rsid w:val="00680617"/>
    <w:rsid w:val="00680717"/>
    <w:rsid w:val="006807FD"/>
    <w:rsid w:val="00680FE3"/>
    <w:rsid w:val="006811C4"/>
    <w:rsid w:val="00681489"/>
    <w:rsid w:val="0068173F"/>
    <w:rsid w:val="00681861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ABA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1BF"/>
    <w:rsid w:val="006B5A33"/>
    <w:rsid w:val="006B5A69"/>
    <w:rsid w:val="006B6B41"/>
    <w:rsid w:val="006B6EFB"/>
    <w:rsid w:val="006B6F0B"/>
    <w:rsid w:val="006B7556"/>
    <w:rsid w:val="006B7639"/>
    <w:rsid w:val="006B798C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2C36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35BF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8BE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60A9"/>
    <w:rsid w:val="007973AE"/>
    <w:rsid w:val="00797420"/>
    <w:rsid w:val="00797858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0BB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D7EDE"/>
    <w:rsid w:val="007E110F"/>
    <w:rsid w:val="007E1D9C"/>
    <w:rsid w:val="007E2425"/>
    <w:rsid w:val="007E39DE"/>
    <w:rsid w:val="007E42C7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BA5"/>
    <w:rsid w:val="00812D98"/>
    <w:rsid w:val="0081357E"/>
    <w:rsid w:val="00813681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333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89A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08A8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40A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13DD"/>
    <w:rsid w:val="008B2920"/>
    <w:rsid w:val="008B448C"/>
    <w:rsid w:val="008B44F4"/>
    <w:rsid w:val="008B494B"/>
    <w:rsid w:val="008B6030"/>
    <w:rsid w:val="008C07CB"/>
    <w:rsid w:val="008C1731"/>
    <w:rsid w:val="008C18D0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1CC5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37A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649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49B4"/>
    <w:rsid w:val="00965349"/>
    <w:rsid w:val="0096739C"/>
    <w:rsid w:val="00967D6D"/>
    <w:rsid w:val="009708B0"/>
    <w:rsid w:val="0097102C"/>
    <w:rsid w:val="0097154E"/>
    <w:rsid w:val="00971C8A"/>
    <w:rsid w:val="00972D70"/>
    <w:rsid w:val="00973B24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C32"/>
    <w:rsid w:val="009A4D77"/>
    <w:rsid w:val="009A546A"/>
    <w:rsid w:val="009A669A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AF2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57C1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547D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B0F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30E9"/>
    <w:rsid w:val="00A9403B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7A8"/>
    <w:rsid w:val="00AB0667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4EF"/>
    <w:rsid w:val="00AC09F9"/>
    <w:rsid w:val="00AC1B7B"/>
    <w:rsid w:val="00AC1F45"/>
    <w:rsid w:val="00AC2354"/>
    <w:rsid w:val="00AC2ABA"/>
    <w:rsid w:val="00AC2D8A"/>
    <w:rsid w:val="00AC3BC2"/>
    <w:rsid w:val="00AC4104"/>
    <w:rsid w:val="00AC5E7B"/>
    <w:rsid w:val="00AC5F5B"/>
    <w:rsid w:val="00AC6666"/>
    <w:rsid w:val="00AC6D46"/>
    <w:rsid w:val="00AC6F42"/>
    <w:rsid w:val="00AC7214"/>
    <w:rsid w:val="00AC7276"/>
    <w:rsid w:val="00AD058B"/>
    <w:rsid w:val="00AD0FDB"/>
    <w:rsid w:val="00AD2773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229"/>
    <w:rsid w:val="00AF05EB"/>
    <w:rsid w:val="00AF09DA"/>
    <w:rsid w:val="00AF0E2B"/>
    <w:rsid w:val="00AF1310"/>
    <w:rsid w:val="00AF136D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401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4D35"/>
    <w:rsid w:val="00B3599A"/>
    <w:rsid w:val="00B362B8"/>
    <w:rsid w:val="00B36B87"/>
    <w:rsid w:val="00B37BFE"/>
    <w:rsid w:val="00B37D09"/>
    <w:rsid w:val="00B37ECF"/>
    <w:rsid w:val="00B410F3"/>
    <w:rsid w:val="00B420C3"/>
    <w:rsid w:val="00B42107"/>
    <w:rsid w:val="00B42710"/>
    <w:rsid w:val="00B4349C"/>
    <w:rsid w:val="00B4397A"/>
    <w:rsid w:val="00B43A56"/>
    <w:rsid w:val="00B462F1"/>
    <w:rsid w:val="00B46630"/>
    <w:rsid w:val="00B47B13"/>
    <w:rsid w:val="00B47B35"/>
    <w:rsid w:val="00B47EAA"/>
    <w:rsid w:val="00B509E7"/>
    <w:rsid w:val="00B50B42"/>
    <w:rsid w:val="00B51895"/>
    <w:rsid w:val="00B52B2D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275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9BF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600A"/>
    <w:rsid w:val="00BF7AD5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700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8A2"/>
    <w:rsid w:val="00C45E20"/>
    <w:rsid w:val="00C4671A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658F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2E7"/>
    <w:rsid w:val="00C8531A"/>
    <w:rsid w:val="00C85B08"/>
    <w:rsid w:val="00C8628A"/>
    <w:rsid w:val="00C865CD"/>
    <w:rsid w:val="00C865E0"/>
    <w:rsid w:val="00C86909"/>
    <w:rsid w:val="00C86A52"/>
    <w:rsid w:val="00C86EF1"/>
    <w:rsid w:val="00C876D0"/>
    <w:rsid w:val="00C877FD"/>
    <w:rsid w:val="00C87E29"/>
    <w:rsid w:val="00C90403"/>
    <w:rsid w:val="00C90800"/>
    <w:rsid w:val="00C90C71"/>
    <w:rsid w:val="00C9111C"/>
    <w:rsid w:val="00C91B01"/>
    <w:rsid w:val="00C9223F"/>
    <w:rsid w:val="00C92829"/>
    <w:rsid w:val="00C93678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06B1"/>
    <w:rsid w:val="00CC0D39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C33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815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754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6B37"/>
    <w:rsid w:val="00D86D8E"/>
    <w:rsid w:val="00D87747"/>
    <w:rsid w:val="00D87CA4"/>
    <w:rsid w:val="00D90384"/>
    <w:rsid w:val="00D907B8"/>
    <w:rsid w:val="00D90C34"/>
    <w:rsid w:val="00D90E55"/>
    <w:rsid w:val="00D90FD7"/>
    <w:rsid w:val="00D91FDE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ED7"/>
    <w:rsid w:val="00DD356D"/>
    <w:rsid w:val="00DD37B5"/>
    <w:rsid w:val="00DD41C8"/>
    <w:rsid w:val="00DD4F20"/>
    <w:rsid w:val="00DD570C"/>
    <w:rsid w:val="00DD6237"/>
    <w:rsid w:val="00DD6379"/>
    <w:rsid w:val="00DD6714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834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D8A"/>
    <w:rsid w:val="00E268DA"/>
    <w:rsid w:val="00E27680"/>
    <w:rsid w:val="00E2793E"/>
    <w:rsid w:val="00E300E2"/>
    <w:rsid w:val="00E308BB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2CA8"/>
    <w:rsid w:val="00EC38E4"/>
    <w:rsid w:val="00EC3BC8"/>
    <w:rsid w:val="00EC4A38"/>
    <w:rsid w:val="00EC4AF7"/>
    <w:rsid w:val="00EC6379"/>
    <w:rsid w:val="00EC7393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69"/>
    <w:rsid w:val="00EE5992"/>
    <w:rsid w:val="00EE59BB"/>
    <w:rsid w:val="00EE716E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EF7F32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5FA3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962"/>
    <w:rsid w:val="00F36E52"/>
    <w:rsid w:val="00F370D1"/>
    <w:rsid w:val="00F37AA3"/>
    <w:rsid w:val="00F37F3E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439C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32E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5E09"/>
    <w:rsid w:val="00F96093"/>
    <w:rsid w:val="00F962F3"/>
    <w:rsid w:val="00F9667B"/>
    <w:rsid w:val="00F96DB1"/>
    <w:rsid w:val="00F97AB2"/>
    <w:rsid w:val="00F97EAF"/>
    <w:rsid w:val="00FA08C2"/>
    <w:rsid w:val="00FA1271"/>
    <w:rsid w:val="00FA1886"/>
    <w:rsid w:val="00FA1977"/>
    <w:rsid w:val="00FA1B1D"/>
    <w:rsid w:val="00FA2A04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25C"/>
    <w:rsid w:val="00FC0B8E"/>
    <w:rsid w:val="00FC0D33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493"/>
    <w:rsid w:val="00FE085B"/>
    <w:rsid w:val="00FE0FB3"/>
    <w:rsid w:val="00FE10EE"/>
    <w:rsid w:val="00FE11A8"/>
    <w:rsid w:val="00FE19D5"/>
    <w:rsid w:val="00FE1F6A"/>
    <w:rsid w:val="00FE2655"/>
    <w:rsid w:val="00FE2BBC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412B2"/>
  <w15:docId w15:val="{0CBDEA9D-5D93-480E-BB1F-CD52C013F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___.vsd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4DEB8-D218-4C05-A441-5F09BC05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945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Windows 사용자</cp:lastModifiedBy>
  <cp:revision>4</cp:revision>
  <cp:lastPrinted>2012-03-15T10:36:00Z</cp:lastPrinted>
  <dcterms:created xsi:type="dcterms:W3CDTF">2017-09-08T06:33:00Z</dcterms:created>
  <dcterms:modified xsi:type="dcterms:W3CDTF">2017-09-11T06:25:00Z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B9E707EDDEE452795DB9EC7B0C90A2931804A3ADEC4CA5C5AFC18356349C9B7A</vt:lpwstr>
  </property>
  <property fmtid="{D5CDD505-2E9C-101B-9397-08002B2CF9AE}" pid="2" name="NSCPROP">
    <vt:lpwstr>NSCCustomProperty</vt:lpwstr>
  </property>
</Properties>
</file>